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3872" w:rsidRDefault="0011785E" w:rsidP="00E23872">
      <w:pPr>
        <w:spacing w:before="100" w:beforeAutospacing="1" w:after="100" w:afterAutospacing="1" w:line="240" w:lineRule="auto"/>
        <w:jc w:val="both"/>
        <w:rPr>
          <w:rFonts w:ascii="Times New Roman" w:hAnsi="Times New Roman"/>
          <w:sz w:val="24"/>
          <w:szCs w:val="24"/>
        </w:rPr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111" o:spid="_x0000_s1028" type="#_x0000_t202" style="position:absolute;left:0;text-align:left;margin-left:-16.2pt;margin-top:4.95pt;width:484pt;height:279.2pt;z-index:251657728;visibility:visible" stroked="f" strokeweight="4pt">
            <v:stroke linestyle="thinThick"/>
            <v:textbox>
              <w:txbxContent>
                <w:p w:rsidR="00E23872" w:rsidRDefault="00E23872" w:rsidP="00EF51E6">
                  <w:pPr>
                    <w:tabs>
                      <w:tab w:val="left" w:pos="8931"/>
                    </w:tabs>
                    <w:ind w:right="-39"/>
                    <w:jc w:val="both"/>
                    <w:rPr>
                      <w:rFonts w:ascii="Times New Roman" w:hAnsi="Times New Roman"/>
                      <w:b/>
                      <w:bCs/>
                    </w:rPr>
                  </w:pPr>
                  <w:r>
                    <w:rPr>
                      <w:rFonts w:ascii="Times New Roman" w:hAnsi="Times New Roman"/>
                      <w:b/>
                      <w:bCs/>
                    </w:rPr>
                    <w:t xml:space="preserve">Résumé : </w:t>
                  </w:r>
                </w:p>
                <w:p w:rsidR="00AE65B1" w:rsidRPr="00AB449B" w:rsidRDefault="00C34B5A" w:rsidP="00C34B5A">
                  <w:pPr>
                    <w:autoSpaceDE w:val="0"/>
                    <w:autoSpaceDN w:val="0"/>
                    <w:adjustRightInd w:val="0"/>
                    <w:spacing w:after="0"/>
                    <w:jc w:val="both"/>
                    <w:rPr>
                      <w:rFonts w:ascii="Times New Roman" w:hAnsi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/>
                      <w:sz w:val="20"/>
                      <w:szCs w:val="20"/>
                    </w:rPr>
                    <w:t>Dans ce présent travail,</w:t>
                  </w:r>
                  <w:r w:rsidR="00AE65B1" w:rsidRPr="0003792C">
                    <w:rPr>
                      <w:rFonts w:ascii="Times New Roman" w:hAnsi="Times New Roman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Times New Roman" w:hAnsi="Times New Roman"/>
                      <w:sz w:val="20"/>
                      <w:szCs w:val="20"/>
                    </w:rPr>
                    <w:t>nous avons étudié l’effet des différents types d’irradiation sur les propriétés physico-chimiques et électriques de deux types de matériaux (</w:t>
                  </w:r>
                  <w:proofErr w:type="spellStart"/>
                  <w:r>
                    <w:rPr>
                      <w:rFonts w:ascii="Times New Roman" w:hAnsi="Times New Roman"/>
                      <w:sz w:val="20"/>
                      <w:szCs w:val="20"/>
                    </w:rPr>
                    <w:t>iPP</w:t>
                  </w:r>
                  <w:proofErr w:type="spellEnd"/>
                  <w:r>
                    <w:rPr>
                      <w:rFonts w:ascii="Times New Roman" w:hAnsi="Times New Roman"/>
                      <w:sz w:val="20"/>
                      <w:szCs w:val="20"/>
                    </w:rPr>
                    <w:t>, PET). L</w:t>
                  </w:r>
                  <w:r w:rsidR="00AE65B1" w:rsidRPr="0003792C">
                    <w:rPr>
                      <w:rFonts w:ascii="Times New Roman" w:hAnsi="Times New Roman"/>
                      <w:sz w:val="20"/>
                      <w:szCs w:val="20"/>
                    </w:rPr>
                    <w:t xml:space="preserve">es analyses physico-chimiques (la spectroscopie infrarouge </w:t>
                  </w:r>
                  <w:proofErr w:type="spellStart"/>
                  <w:r w:rsidR="00AE65B1" w:rsidRPr="0003792C">
                    <w:rPr>
                      <w:rFonts w:ascii="Times New Roman" w:hAnsi="Times New Roman"/>
                      <w:sz w:val="20"/>
                      <w:szCs w:val="20"/>
                    </w:rPr>
                    <w:t>à</w:t>
                  </w:r>
                  <w:proofErr w:type="spellEnd"/>
                  <w:r w:rsidR="00AE65B1" w:rsidRPr="0003792C">
                    <w:rPr>
                      <w:rFonts w:ascii="Times New Roman" w:hAnsi="Times New Roman"/>
                      <w:sz w:val="20"/>
                      <w:szCs w:val="20"/>
                    </w:rPr>
                    <w:t xml:space="preserve"> transformé de fourrier ‘</w:t>
                  </w:r>
                  <w:proofErr w:type="spellStart"/>
                  <w:r w:rsidR="00AE65B1" w:rsidRPr="0003792C">
                    <w:rPr>
                      <w:rFonts w:ascii="Times New Roman" w:hAnsi="Times New Roman"/>
                      <w:sz w:val="20"/>
                      <w:szCs w:val="20"/>
                    </w:rPr>
                    <w:t>FTIR’et</w:t>
                  </w:r>
                  <w:proofErr w:type="spellEnd"/>
                  <w:r w:rsidR="00AE65B1" w:rsidRPr="0003792C">
                    <w:rPr>
                      <w:rFonts w:ascii="Times New Roman" w:hAnsi="Times New Roman"/>
                      <w:sz w:val="20"/>
                      <w:szCs w:val="20"/>
                    </w:rPr>
                    <w:t xml:space="preserve"> la calorimétrie différentielle ‘DSC’) ont révélé une augmentation substantielle de l'indice de carbonyle de l’</w:t>
                  </w:r>
                  <w:proofErr w:type="spellStart"/>
                  <w:r w:rsidR="00AE65B1" w:rsidRPr="0003792C">
                    <w:rPr>
                      <w:rFonts w:ascii="Times New Roman" w:hAnsi="Times New Roman"/>
                      <w:sz w:val="20"/>
                      <w:szCs w:val="20"/>
                    </w:rPr>
                    <w:t>iPP</w:t>
                  </w:r>
                  <w:proofErr w:type="spellEnd"/>
                  <w:r w:rsidR="00AE65B1" w:rsidRPr="0003792C">
                    <w:rPr>
                      <w:rFonts w:ascii="Times New Roman" w:hAnsi="Times New Roman"/>
                      <w:sz w:val="20"/>
                      <w:szCs w:val="20"/>
                    </w:rPr>
                    <w:t xml:space="preserve"> avec une augmentation considérable de la cristallinité qui peut être attribuée au phénomène de réticulation. Les </w:t>
                  </w:r>
                  <w:r w:rsidR="00AE65B1" w:rsidRPr="00EF51E6">
                    <w:rPr>
                      <w:rFonts w:ascii="Times New Roman" w:hAnsi="Times New Roman"/>
                      <w:sz w:val="20"/>
                      <w:szCs w:val="20"/>
                    </w:rPr>
                    <w:t>propriétés électriques</w:t>
                  </w:r>
                  <w:r w:rsidR="00AE65B1" w:rsidRPr="0003792C">
                    <w:rPr>
                      <w:rFonts w:ascii="Times New Roman" w:hAnsi="Times New Roman"/>
                      <w:sz w:val="20"/>
                      <w:szCs w:val="20"/>
                    </w:rPr>
                    <w:t xml:space="preserve"> étudié</w:t>
                  </w:r>
                  <w:r w:rsidR="00AE65B1">
                    <w:rPr>
                      <w:rFonts w:ascii="Times New Roman" w:hAnsi="Times New Roman"/>
                      <w:sz w:val="20"/>
                      <w:szCs w:val="20"/>
                    </w:rPr>
                    <w:t>e</w:t>
                  </w:r>
                  <w:r w:rsidR="00AE65B1" w:rsidRPr="0003792C">
                    <w:rPr>
                      <w:rFonts w:ascii="Times New Roman" w:hAnsi="Times New Roman"/>
                      <w:sz w:val="20"/>
                      <w:szCs w:val="20"/>
                    </w:rPr>
                    <w:t xml:space="preserve">s par la mesure des courants de charge/décharge et les courants finaux </w:t>
                  </w:r>
                  <w:proofErr w:type="gramStart"/>
                  <w:r w:rsidR="00AE65B1" w:rsidRPr="0003792C">
                    <w:rPr>
                      <w:rFonts w:ascii="Times New Roman" w:hAnsi="Times New Roman"/>
                      <w:sz w:val="20"/>
                      <w:szCs w:val="20"/>
                    </w:rPr>
                    <w:t>‘FDC’</w:t>
                  </w:r>
                  <w:r w:rsidR="00AE65B1">
                    <w:rPr>
                      <w:rFonts w:ascii="Times New Roman" w:hAnsi="Times New Roman"/>
                      <w:sz w:val="20"/>
                      <w:szCs w:val="20"/>
                    </w:rPr>
                    <w:t>(</w:t>
                  </w:r>
                  <w:proofErr w:type="gramEnd"/>
                  <w:r w:rsidR="00AE65B1">
                    <w:rPr>
                      <w:rFonts w:ascii="Times New Roman" w:hAnsi="Times New Roman"/>
                      <w:sz w:val="20"/>
                      <w:szCs w:val="20"/>
                    </w:rPr>
                    <w:t xml:space="preserve">Final </w:t>
                  </w:r>
                  <w:proofErr w:type="spellStart"/>
                  <w:r w:rsidR="00AE65B1">
                    <w:rPr>
                      <w:rFonts w:ascii="Times New Roman" w:hAnsi="Times New Roman"/>
                      <w:sz w:val="20"/>
                      <w:szCs w:val="20"/>
                    </w:rPr>
                    <w:t>Discharge</w:t>
                  </w:r>
                  <w:proofErr w:type="spellEnd"/>
                  <w:r w:rsidR="00AE65B1">
                    <w:rPr>
                      <w:rFonts w:ascii="Times New Roman" w:hAnsi="Times New Roman"/>
                      <w:sz w:val="20"/>
                      <w:szCs w:val="20"/>
                    </w:rPr>
                    <w:t xml:space="preserve"> </w:t>
                  </w:r>
                  <w:proofErr w:type="spellStart"/>
                  <w:r w:rsidR="00AE65B1">
                    <w:rPr>
                      <w:rFonts w:ascii="Times New Roman" w:hAnsi="Times New Roman"/>
                      <w:sz w:val="20"/>
                      <w:szCs w:val="20"/>
                    </w:rPr>
                    <w:t>Current</w:t>
                  </w:r>
                  <w:proofErr w:type="spellEnd"/>
                  <w:r w:rsidR="00AE65B1">
                    <w:rPr>
                      <w:rFonts w:ascii="Times New Roman" w:hAnsi="Times New Roman"/>
                      <w:sz w:val="20"/>
                      <w:szCs w:val="20"/>
                    </w:rPr>
                    <w:t>)</w:t>
                  </w:r>
                  <w:r w:rsidR="00AE65B1" w:rsidRPr="0003792C">
                    <w:rPr>
                      <w:rFonts w:ascii="Times New Roman" w:hAnsi="Times New Roman"/>
                      <w:sz w:val="20"/>
                      <w:szCs w:val="20"/>
                    </w:rPr>
                    <w:t xml:space="preserve"> </w:t>
                  </w:r>
                  <w:r w:rsidR="00AE65B1">
                    <w:rPr>
                      <w:rFonts w:ascii="Times New Roman" w:hAnsi="Times New Roman"/>
                      <w:sz w:val="20"/>
                      <w:szCs w:val="20"/>
                    </w:rPr>
                    <w:t>ont montré une augmentation</w:t>
                  </w:r>
                  <w:r w:rsidR="00AE65B1" w:rsidRPr="0003792C">
                    <w:rPr>
                      <w:rFonts w:ascii="Times New Roman" w:hAnsi="Times New Roman"/>
                      <w:sz w:val="20"/>
                      <w:szCs w:val="20"/>
                    </w:rPr>
                    <w:t xml:space="preserve"> significative de la conductivité électrique par rapport à l'échantillon vierge.</w:t>
                  </w:r>
                  <w:r w:rsidR="00AE65B1" w:rsidRPr="0003792C">
                    <w:rPr>
                      <w:rFonts w:ascii="Times New Roman" w:hAnsi="Times New Roman"/>
                    </w:rPr>
                    <w:t xml:space="preserve"> </w:t>
                  </w:r>
                  <w:r w:rsidR="00AE65B1" w:rsidRPr="0003792C">
                    <w:rPr>
                      <w:rFonts w:ascii="Times New Roman" w:hAnsi="Times New Roman"/>
                      <w:sz w:val="20"/>
                      <w:szCs w:val="20"/>
                    </w:rPr>
                    <w:t>Les spect</w:t>
                  </w:r>
                  <w:r w:rsidR="00AE65B1">
                    <w:rPr>
                      <w:rFonts w:ascii="Times New Roman" w:hAnsi="Times New Roman"/>
                      <w:sz w:val="20"/>
                      <w:szCs w:val="20"/>
                    </w:rPr>
                    <w:t>res FDC révèlent la présence de</w:t>
                  </w:r>
                  <w:r w:rsidR="00AE65B1" w:rsidRPr="0003792C">
                    <w:rPr>
                      <w:rFonts w:ascii="Times New Roman" w:hAnsi="Times New Roman"/>
                      <w:sz w:val="20"/>
                      <w:szCs w:val="20"/>
                    </w:rPr>
                    <w:t xml:space="preserve"> pics de courants dans l'échantillon irradié, alors qu'aucun pic n'</w:t>
                  </w:r>
                  <w:r w:rsidR="00AE65B1">
                    <w:rPr>
                      <w:rFonts w:ascii="Times New Roman" w:hAnsi="Times New Roman"/>
                      <w:sz w:val="20"/>
                      <w:szCs w:val="20"/>
                    </w:rPr>
                    <w:t xml:space="preserve">a été détecté dans </w:t>
                  </w:r>
                  <w:proofErr w:type="gramStart"/>
                  <w:r w:rsidR="00AE65B1">
                    <w:rPr>
                      <w:rFonts w:ascii="Times New Roman" w:hAnsi="Times New Roman"/>
                      <w:sz w:val="20"/>
                      <w:szCs w:val="20"/>
                    </w:rPr>
                    <w:t>le</w:t>
                  </w:r>
                  <w:proofErr w:type="gramEnd"/>
                  <w:r w:rsidR="00AE65B1" w:rsidRPr="0003792C">
                    <w:rPr>
                      <w:rFonts w:ascii="Times New Roman" w:hAnsi="Times New Roman"/>
                      <w:sz w:val="20"/>
                      <w:szCs w:val="20"/>
                    </w:rPr>
                    <w:t xml:space="preserve"> vierge. Ces pics sont attribués au </w:t>
                  </w:r>
                  <w:proofErr w:type="spellStart"/>
                  <w:r w:rsidR="00AE65B1" w:rsidRPr="0003792C">
                    <w:rPr>
                      <w:rFonts w:ascii="Times New Roman" w:hAnsi="Times New Roman"/>
                      <w:sz w:val="20"/>
                      <w:szCs w:val="20"/>
                    </w:rPr>
                    <w:t>dépiégeage</w:t>
                  </w:r>
                  <w:proofErr w:type="spellEnd"/>
                  <w:r w:rsidR="00AE65B1" w:rsidRPr="0003792C">
                    <w:rPr>
                      <w:rFonts w:ascii="Times New Roman" w:hAnsi="Times New Roman"/>
                      <w:sz w:val="20"/>
                      <w:szCs w:val="20"/>
                    </w:rPr>
                    <w:t xml:space="preserve"> des charges à partir des pièges profonds ou peu profonds </w:t>
                  </w:r>
                  <w:r w:rsidR="00AE65B1">
                    <w:rPr>
                      <w:rFonts w:ascii="Times New Roman" w:hAnsi="Times New Roman"/>
                      <w:sz w:val="20"/>
                      <w:szCs w:val="20"/>
                    </w:rPr>
                    <w:t xml:space="preserve">associés à des défauts </w:t>
                  </w:r>
                  <w:r w:rsidR="00AE65B1" w:rsidRPr="0003792C">
                    <w:rPr>
                      <w:rFonts w:ascii="Times New Roman" w:hAnsi="Times New Roman"/>
                      <w:sz w:val="20"/>
                      <w:szCs w:val="20"/>
                    </w:rPr>
                    <w:t xml:space="preserve">créés lors de l'irradiation gamma. </w:t>
                  </w:r>
                  <w:r w:rsidR="00AE65B1" w:rsidRPr="00B51E7C">
                    <w:rPr>
                      <w:rFonts w:ascii="Times New Roman" w:hAnsi="Times New Roman"/>
                      <w:sz w:val="20"/>
                      <w:szCs w:val="20"/>
                    </w:rPr>
                    <w:t xml:space="preserve">Les mesures de la charge d’espace par FLIMM </w:t>
                  </w:r>
                  <w:r w:rsidR="00AE65B1">
                    <w:rPr>
                      <w:rFonts w:ascii="Times New Roman" w:hAnsi="Times New Roman"/>
                      <w:sz w:val="20"/>
                      <w:szCs w:val="20"/>
                    </w:rPr>
                    <w:t>(</w:t>
                  </w:r>
                  <w:proofErr w:type="spellStart"/>
                  <w:r w:rsidR="00AE65B1">
                    <w:rPr>
                      <w:rFonts w:ascii="Times New Roman" w:hAnsi="Times New Roman"/>
                      <w:sz w:val="20"/>
                      <w:szCs w:val="20"/>
                    </w:rPr>
                    <w:t>Focused</w:t>
                  </w:r>
                  <w:proofErr w:type="spellEnd"/>
                  <w:r w:rsidR="00AE65B1">
                    <w:rPr>
                      <w:rFonts w:ascii="Times New Roman" w:hAnsi="Times New Roman"/>
                      <w:sz w:val="20"/>
                      <w:szCs w:val="20"/>
                    </w:rPr>
                    <w:t xml:space="preserve"> Laser </w:t>
                  </w:r>
                  <w:proofErr w:type="spellStart"/>
                  <w:r w:rsidR="00AE65B1">
                    <w:rPr>
                      <w:rFonts w:ascii="Times New Roman" w:hAnsi="Times New Roman"/>
                      <w:sz w:val="20"/>
                      <w:szCs w:val="20"/>
                    </w:rPr>
                    <w:t>Induced</w:t>
                  </w:r>
                  <w:proofErr w:type="spellEnd"/>
                  <w:r w:rsidR="00AE65B1">
                    <w:rPr>
                      <w:rFonts w:ascii="Times New Roman" w:hAnsi="Times New Roman"/>
                      <w:sz w:val="20"/>
                      <w:szCs w:val="20"/>
                    </w:rPr>
                    <w:t xml:space="preserve"> Modulation </w:t>
                  </w:r>
                  <w:proofErr w:type="spellStart"/>
                  <w:r w:rsidR="00AE65B1">
                    <w:rPr>
                      <w:rFonts w:ascii="Times New Roman" w:hAnsi="Times New Roman"/>
                      <w:sz w:val="20"/>
                      <w:szCs w:val="20"/>
                    </w:rPr>
                    <w:t>Method</w:t>
                  </w:r>
                  <w:proofErr w:type="spellEnd"/>
                  <w:r w:rsidR="00AE65B1">
                    <w:rPr>
                      <w:rFonts w:ascii="Times New Roman" w:hAnsi="Times New Roman"/>
                      <w:sz w:val="20"/>
                      <w:szCs w:val="20"/>
                    </w:rPr>
                    <w:t xml:space="preserve">) </w:t>
                  </w:r>
                  <w:r w:rsidR="00AE65B1" w:rsidRPr="00B51E7C">
                    <w:rPr>
                      <w:rFonts w:ascii="Times New Roman" w:hAnsi="Times New Roman"/>
                      <w:sz w:val="20"/>
                      <w:szCs w:val="20"/>
                    </w:rPr>
                    <w:t xml:space="preserve">ont montré une implantation d’électrons </w:t>
                  </w:r>
                  <w:r w:rsidR="00AE65B1">
                    <w:rPr>
                      <w:rFonts w:ascii="Times New Roman" w:hAnsi="Times New Roman"/>
                      <w:sz w:val="20"/>
                      <w:szCs w:val="20"/>
                    </w:rPr>
                    <w:t>à une profondeur avoisinant</w:t>
                  </w:r>
                  <w:r w:rsidR="00AE65B1" w:rsidRPr="00B51E7C">
                    <w:rPr>
                      <w:rFonts w:ascii="Times New Roman" w:hAnsi="Times New Roman"/>
                      <w:sz w:val="20"/>
                      <w:szCs w:val="20"/>
                    </w:rPr>
                    <w:t xml:space="preserve"> </w:t>
                  </w:r>
                  <w:r w:rsidR="00AE65B1">
                    <w:rPr>
                      <w:rFonts w:ascii="Times New Roman" w:hAnsi="Times New Roman"/>
                      <w:sz w:val="20"/>
                      <w:szCs w:val="20"/>
                    </w:rPr>
                    <w:t xml:space="preserve">les </w:t>
                  </w:r>
                  <w:r w:rsidR="00AE65B1" w:rsidRPr="00B51E7C">
                    <w:rPr>
                      <w:rFonts w:ascii="Times New Roman" w:hAnsi="Times New Roman"/>
                      <w:sz w:val="20"/>
                      <w:szCs w:val="20"/>
                    </w:rPr>
                    <w:t>3 µm</w:t>
                  </w:r>
                  <w:r>
                    <w:rPr>
                      <w:rFonts w:ascii="Times New Roman" w:hAnsi="Times New Roman"/>
                      <w:sz w:val="20"/>
                      <w:szCs w:val="20"/>
                    </w:rPr>
                    <w:t>. L</w:t>
                  </w:r>
                  <w:r w:rsidR="00AE65B1">
                    <w:rPr>
                      <w:rFonts w:ascii="Times New Roman" w:hAnsi="Times New Roman"/>
                      <w:sz w:val="20"/>
                      <w:szCs w:val="20"/>
                    </w:rPr>
                    <w:t xml:space="preserve">es images au microscope à force atomique (AFM) ont révélé la présence d’une ‘structure fibrillaire’ probablement due à la forte cristallisation et oxydation du matériau lors de l’irradiation gamma. La rugosité de la surface des films irradiés a nettement augmenté. Ce travail ouvre de larges perspectives dans les domaines du spatial et du génie électrique et offre des possibilités d'applications intéressantes quant à la modification des surfaces et le </w:t>
                  </w:r>
                  <w:r w:rsidR="00AE65B1">
                    <w:rPr>
                      <w:rFonts w:ascii="Times New Roman" w:hAnsi="Times New Roman"/>
                      <w:sz w:val="20"/>
                      <w:szCs w:val="20"/>
                      <w:shd w:val="clear" w:color="auto" w:fill="FFFFFF"/>
                    </w:rPr>
                    <w:t xml:space="preserve">revêtement </w:t>
                  </w:r>
                  <w:r w:rsidR="00AE65B1" w:rsidRPr="00AB449B">
                    <w:rPr>
                      <w:rFonts w:ascii="Times New Roman" w:hAnsi="Times New Roman"/>
                      <w:sz w:val="20"/>
                      <w:szCs w:val="20"/>
                      <w:shd w:val="clear" w:color="auto" w:fill="FFFFFF"/>
                    </w:rPr>
                    <w:t>des biomatériaux</w:t>
                  </w:r>
                  <w:r w:rsidR="00AE65B1">
                    <w:rPr>
                      <w:rFonts w:ascii="Times New Roman" w:hAnsi="Times New Roman"/>
                      <w:sz w:val="20"/>
                      <w:szCs w:val="20"/>
                      <w:shd w:val="clear" w:color="auto" w:fill="FFFFFF"/>
                    </w:rPr>
                    <w:t>.</w:t>
                  </w:r>
                </w:p>
                <w:p w:rsidR="00AE65B1" w:rsidRDefault="00AE65B1" w:rsidP="00AE65B1">
                  <w:pPr>
                    <w:autoSpaceDE w:val="0"/>
                    <w:autoSpaceDN w:val="0"/>
                    <w:adjustRightInd w:val="0"/>
                    <w:spacing w:after="0"/>
                    <w:rPr>
                      <w:rFonts w:ascii="Times New Roman" w:hAnsi="Times New Roman"/>
                      <w:b/>
                      <w:bCs/>
                      <w:sz w:val="20"/>
                      <w:szCs w:val="20"/>
                    </w:rPr>
                  </w:pPr>
                </w:p>
                <w:p w:rsidR="00E23872" w:rsidRDefault="00E23872" w:rsidP="00EF51E6">
                  <w:pPr>
                    <w:autoSpaceDE w:val="0"/>
                    <w:autoSpaceDN w:val="0"/>
                    <w:adjustRightInd w:val="0"/>
                    <w:spacing w:after="0"/>
                    <w:rPr>
                      <w:rFonts w:ascii="Times New Roman" w:hAnsi="Times New Roman"/>
                      <w:sz w:val="20"/>
                      <w:szCs w:val="20"/>
                    </w:rPr>
                  </w:pPr>
                  <w:bookmarkStart w:id="0" w:name="_GoBack"/>
                  <w:bookmarkEnd w:id="0"/>
                </w:p>
              </w:txbxContent>
            </v:textbox>
          </v:shape>
        </w:pict>
      </w:r>
    </w:p>
    <w:p w:rsidR="00E23872" w:rsidRDefault="00E23872" w:rsidP="00E23872">
      <w:pPr>
        <w:spacing w:before="100" w:beforeAutospacing="1" w:after="100" w:afterAutospacing="1" w:line="360" w:lineRule="auto"/>
        <w:jc w:val="both"/>
        <w:rPr>
          <w:rFonts w:ascii="Times New Roman" w:hAnsi="Times New Roman"/>
          <w:sz w:val="24"/>
          <w:szCs w:val="24"/>
        </w:rPr>
      </w:pPr>
    </w:p>
    <w:p w:rsidR="00E23872" w:rsidRDefault="00E23872" w:rsidP="00E23872">
      <w:pPr>
        <w:spacing w:before="100" w:beforeAutospacing="1" w:after="100" w:afterAutospacing="1" w:line="360" w:lineRule="auto"/>
        <w:jc w:val="both"/>
        <w:rPr>
          <w:rFonts w:ascii="Times New Roman" w:hAnsi="Times New Roman"/>
          <w:sz w:val="24"/>
          <w:szCs w:val="24"/>
        </w:rPr>
      </w:pPr>
    </w:p>
    <w:p w:rsidR="00E23872" w:rsidRDefault="00E23872" w:rsidP="00E23872">
      <w:pPr>
        <w:spacing w:before="100" w:beforeAutospacing="1" w:after="100" w:afterAutospacing="1" w:line="360" w:lineRule="auto"/>
        <w:jc w:val="both"/>
        <w:rPr>
          <w:rFonts w:ascii="Times New Roman" w:hAnsi="Times New Roman"/>
          <w:sz w:val="24"/>
          <w:szCs w:val="24"/>
        </w:rPr>
      </w:pPr>
    </w:p>
    <w:p w:rsidR="00E23872" w:rsidRDefault="00E23872" w:rsidP="00E23872">
      <w:pPr>
        <w:spacing w:before="100" w:beforeAutospacing="1" w:after="100" w:afterAutospacing="1" w:line="360" w:lineRule="auto"/>
        <w:jc w:val="both"/>
        <w:rPr>
          <w:rFonts w:ascii="Times New Roman" w:hAnsi="Times New Roman"/>
          <w:sz w:val="24"/>
          <w:szCs w:val="24"/>
        </w:rPr>
      </w:pPr>
    </w:p>
    <w:p w:rsidR="00E23872" w:rsidRDefault="00E23872" w:rsidP="00E23872">
      <w:pPr>
        <w:spacing w:before="100" w:beforeAutospacing="1" w:after="100" w:afterAutospacing="1" w:line="360" w:lineRule="auto"/>
        <w:jc w:val="both"/>
        <w:rPr>
          <w:rFonts w:ascii="Times New Roman" w:hAnsi="Times New Roman"/>
          <w:sz w:val="24"/>
          <w:szCs w:val="24"/>
        </w:rPr>
      </w:pPr>
    </w:p>
    <w:p w:rsidR="00E23872" w:rsidRDefault="00E23872" w:rsidP="00E23872">
      <w:pPr>
        <w:spacing w:before="100" w:beforeAutospacing="1" w:after="100" w:afterAutospacing="1" w:line="360" w:lineRule="auto"/>
        <w:jc w:val="both"/>
        <w:rPr>
          <w:rFonts w:ascii="Times New Roman" w:hAnsi="Times New Roman"/>
          <w:sz w:val="24"/>
          <w:szCs w:val="24"/>
        </w:rPr>
      </w:pPr>
    </w:p>
    <w:p w:rsidR="00E23872" w:rsidRDefault="00E23872" w:rsidP="00E23872">
      <w:pPr>
        <w:spacing w:before="100" w:beforeAutospacing="1" w:after="100" w:afterAutospacing="1" w:line="360" w:lineRule="auto"/>
        <w:jc w:val="both"/>
        <w:rPr>
          <w:rFonts w:ascii="Times New Roman" w:hAnsi="Times New Roman"/>
          <w:sz w:val="24"/>
          <w:szCs w:val="24"/>
        </w:rPr>
      </w:pPr>
    </w:p>
    <w:p w:rsidR="00E23872" w:rsidRDefault="00E23872" w:rsidP="00E23872">
      <w:pPr>
        <w:spacing w:before="100" w:beforeAutospacing="1" w:after="100" w:afterAutospacing="1" w:line="360" w:lineRule="auto"/>
        <w:jc w:val="both"/>
        <w:rPr>
          <w:rFonts w:ascii="Times New Roman" w:hAnsi="Times New Roman"/>
          <w:sz w:val="24"/>
          <w:szCs w:val="24"/>
        </w:rPr>
      </w:pPr>
    </w:p>
    <w:p w:rsidR="00E23872" w:rsidRDefault="00E23872" w:rsidP="00E23872">
      <w:pPr>
        <w:spacing w:before="100" w:beforeAutospacing="1" w:after="100" w:afterAutospacing="1" w:line="360" w:lineRule="auto"/>
        <w:jc w:val="both"/>
        <w:rPr>
          <w:rFonts w:ascii="Times New Roman" w:hAnsi="Times New Roman"/>
          <w:sz w:val="24"/>
          <w:szCs w:val="24"/>
        </w:rPr>
      </w:pPr>
    </w:p>
    <w:p w:rsidR="00E23872" w:rsidRDefault="00E23872" w:rsidP="00E23872">
      <w:pPr>
        <w:spacing w:before="100" w:beforeAutospacing="1" w:after="100" w:afterAutospacing="1" w:line="360" w:lineRule="auto"/>
        <w:jc w:val="both"/>
        <w:rPr>
          <w:rFonts w:ascii="Times New Roman" w:hAnsi="Times New Roman"/>
          <w:sz w:val="24"/>
          <w:szCs w:val="24"/>
        </w:rPr>
      </w:pPr>
    </w:p>
    <w:p w:rsidR="00E23872" w:rsidRDefault="00E23872" w:rsidP="00E23872">
      <w:pPr>
        <w:spacing w:before="100" w:beforeAutospacing="1" w:after="100" w:afterAutospacing="1" w:line="360" w:lineRule="auto"/>
        <w:jc w:val="both"/>
        <w:rPr>
          <w:rFonts w:ascii="Times New Roman" w:hAnsi="Times New Roman"/>
          <w:sz w:val="24"/>
          <w:szCs w:val="24"/>
        </w:rPr>
      </w:pPr>
    </w:p>
    <w:p w:rsidR="00E23872" w:rsidRDefault="00E23872" w:rsidP="00E23872">
      <w:pPr>
        <w:spacing w:before="100" w:beforeAutospacing="1" w:after="100" w:afterAutospacing="1" w:line="360" w:lineRule="auto"/>
        <w:jc w:val="both"/>
        <w:rPr>
          <w:rFonts w:ascii="Times New Roman" w:hAnsi="Times New Roman"/>
          <w:sz w:val="24"/>
          <w:szCs w:val="24"/>
        </w:rPr>
      </w:pPr>
    </w:p>
    <w:p w:rsidR="00E23872" w:rsidRDefault="00E23872" w:rsidP="00E23872">
      <w:pPr>
        <w:spacing w:before="100" w:beforeAutospacing="1" w:after="100" w:afterAutospacing="1" w:line="360" w:lineRule="auto"/>
        <w:jc w:val="both"/>
        <w:rPr>
          <w:rFonts w:ascii="Times New Roman" w:hAnsi="Times New Roman"/>
          <w:sz w:val="24"/>
          <w:szCs w:val="24"/>
        </w:rPr>
      </w:pPr>
    </w:p>
    <w:p w:rsidR="00E23872" w:rsidRDefault="00E23872" w:rsidP="00E23872">
      <w:pPr>
        <w:spacing w:before="100" w:beforeAutospacing="1" w:after="100" w:afterAutospacing="1" w:line="360" w:lineRule="auto"/>
        <w:jc w:val="both"/>
        <w:rPr>
          <w:rFonts w:ascii="Times New Roman" w:hAnsi="Times New Roman"/>
          <w:sz w:val="24"/>
          <w:szCs w:val="24"/>
        </w:rPr>
      </w:pPr>
    </w:p>
    <w:p w:rsidR="00E23872" w:rsidRDefault="00E23872" w:rsidP="00E23872">
      <w:pPr>
        <w:spacing w:after="0" w:line="240" w:lineRule="auto"/>
        <w:jc w:val="both"/>
        <w:rPr>
          <w:rFonts w:ascii="Times New Roman" w:hAnsi="Times New Roman"/>
          <w:b/>
          <w:bCs/>
          <w:sz w:val="32"/>
          <w:szCs w:val="32"/>
          <w:vertAlign w:val="superscript"/>
        </w:rPr>
      </w:pPr>
    </w:p>
    <w:p w:rsidR="00E23872" w:rsidRDefault="00E23872" w:rsidP="00E23872">
      <w:pPr>
        <w:spacing w:after="0" w:line="240" w:lineRule="auto"/>
        <w:jc w:val="both"/>
        <w:rPr>
          <w:rFonts w:ascii="Times New Roman" w:hAnsi="Times New Roman"/>
          <w:b/>
          <w:bCs/>
          <w:sz w:val="32"/>
          <w:szCs w:val="32"/>
          <w:vertAlign w:val="superscript"/>
        </w:rPr>
      </w:pPr>
    </w:p>
    <w:p w:rsidR="00244E54" w:rsidRDefault="00244E54" w:rsidP="00E23872">
      <w:pPr>
        <w:spacing w:after="0" w:line="240" w:lineRule="auto"/>
        <w:jc w:val="both"/>
        <w:rPr>
          <w:rFonts w:ascii="Times New Roman" w:hAnsi="Times New Roman"/>
          <w:b/>
          <w:bCs/>
          <w:sz w:val="32"/>
          <w:szCs w:val="32"/>
          <w:vertAlign w:val="superscript"/>
        </w:rPr>
      </w:pPr>
    </w:p>
    <w:p w:rsidR="0036529F" w:rsidRPr="00085D75" w:rsidRDefault="0036529F">
      <w:pPr>
        <w:spacing w:after="0" w:line="240" w:lineRule="auto"/>
        <w:jc w:val="both"/>
        <w:rPr>
          <w:rFonts w:ascii="Times New Roman" w:hAnsi="Times New Roman"/>
          <w:b/>
          <w:bCs/>
          <w:sz w:val="20"/>
          <w:szCs w:val="20"/>
          <w:vertAlign w:val="superscript"/>
        </w:rPr>
      </w:pPr>
    </w:p>
    <w:sectPr w:rsidR="0036529F" w:rsidRPr="00085D75" w:rsidSect="00C34B5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E23872"/>
    <w:rsid w:val="00005052"/>
    <w:rsid w:val="000237D0"/>
    <w:rsid w:val="0003792C"/>
    <w:rsid w:val="00061275"/>
    <w:rsid w:val="00085D75"/>
    <w:rsid w:val="00092227"/>
    <w:rsid w:val="000A48E6"/>
    <w:rsid w:val="000A7D5C"/>
    <w:rsid w:val="000B43D8"/>
    <w:rsid w:val="0011785E"/>
    <w:rsid w:val="00136253"/>
    <w:rsid w:val="0016188A"/>
    <w:rsid w:val="001A23B5"/>
    <w:rsid w:val="00201078"/>
    <w:rsid w:val="00244E54"/>
    <w:rsid w:val="00254612"/>
    <w:rsid w:val="00263D2A"/>
    <w:rsid w:val="00284795"/>
    <w:rsid w:val="002B5BFE"/>
    <w:rsid w:val="00326AE2"/>
    <w:rsid w:val="00353D16"/>
    <w:rsid w:val="0036053C"/>
    <w:rsid w:val="0036529F"/>
    <w:rsid w:val="003A5CC4"/>
    <w:rsid w:val="003B48F6"/>
    <w:rsid w:val="003E01AE"/>
    <w:rsid w:val="0041510B"/>
    <w:rsid w:val="004A0634"/>
    <w:rsid w:val="004A26A8"/>
    <w:rsid w:val="005009E6"/>
    <w:rsid w:val="00542F87"/>
    <w:rsid w:val="005D0CBC"/>
    <w:rsid w:val="006A4370"/>
    <w:rsid w:val="006C7FDD"/>
    <w:rsid w:val="006E5683"/>
    <w:rsid w:val="006E6141"/>
    <w:rsid w:val="007C18E7"/>
    <w:rsid w:val="007F29F5"/>
    <w:rsid w:val="008473FF"/>
    <w:rsid w:val="00864381"/>
    <w:rsid w:val="00874B9A"/>
    <w:rsid w:val="008836DE"/>
    <w:rsid w:val="00A46D50"/>
    <w:rsid w:val="00A94633"/>
    <w:rsid w:val="00A9504B"/>
    <w:rsid w:val="00AB449B"/>
    <w:rsid w:val="00AE4F1A"/>
    <w:rsid w:val="00AE65B1"/>
    <w:rsid w:val="00AF4A20"/>
    <w:rsid w:val="00B00A7E"/>
    <w:rsid w:val="00B51E7C"/>
    <w:rsid w:val="00BA177A"/>
    <w:rsid w:val="00C135F6"/>
    <w:rsid w:val="00C34B5A"/>
    <w:rsid w:val="00C37A3C"/>
    <w:rsid w:val="00C7729F"/>
    <w:rsid w:val="00C90A90"/>
    <w:rsid w:val="00D5452B"/>
    <w:rsid w:val="00D61E8E"/>
    <w:rsid w:val="00D925F8"/>
    <w:rsid w:val="00DE54B2"/>
    <w:rsid w:val="00E23872"/>
    <w:rsid w:val="00E31E8B"/>
    <w:rsid w:val="00E771DE"/>
    <w:rsid w:val="00EB5448"/>
    <w:rsid w:val="00EF3292"/>
    <w:rsid w:val="00EF51E6"/>
    <w:rsid w:val="00F019ED"/>
    <w:rsid w:val="00F43055"/>
    <w:rsid w:val="00F86F3D"/>
    <w:rsid w:val="00FE1204"/>
    <w:rsid w:val="00FE4135"/>
    <w:rsid w:val="00FF58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5:docId w15:val="{E02A8C5F-DA6C-494C-9174-91DFB5CA36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Arial"/>
        <w:lang w:val="fr-FR" w:eastAsia="fr-F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23872"/>
    <w:pPr>
      <w:spacing w:after="200" w:line="276" w:lineRule="auto"/>
    </w:pPr>
    <w:rPr>
      <w:rFonts w:cs="Times New Roman"/>
      <w:sz w:val="22"/>
      <w:szCs w:val="22"/>
      <w:lang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apple-converted-space">
    <w:name w:val="apple-converted-space"/>
    <w:basedOn w:val="Policepardfaut"/>
    <w:rsid w:val="006A4370"/>
  </w:style>
  <w:style w:type="character" w:styleId="Accentuation">
    <w:name w:val="Emphasis"/>
    <w:basedOn w:val="Policepardfaut"/>
    <w:uiPriority w:val="20"/>
    <w:qFormat/>
    <w:rsid w:val="006A4370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7113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</Words>
  <Characters>17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Sarah</dc:creator>
  <cp:lastModifiedBy>naima</cp:lastModifiedBy>
  <cp:revision>4</cp:revision>
  <cp:lastPrinted>2017-06-29T10:27:00Z</cp:lastPrinted>
  <dcterms:created xsi:type="dcterms:W3CDTF">2017-06-29T10:28:00Z</dcterms:created>
  <dcterms:modified xsi:type="dcterms:W3CDTF">2018-01-30T13:07:00Z</dcterms:modified>
</cp:coreProperties>
</file>