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806" w:rsidRPr="009D0806" w:rsidRDefault="009D0806" w:rsidP="009D0806">
      <w:pPr>
        <w:autoSpaceDE w:val="0"/>
        <w:autoSpaceDN w:val="0"/>
        <w:adjustRightInd w:val="0"/>
        <w:spacing w:after="0" w:line="360" w:lineRule="auto"/>
        <w:jc w:val="both"/>
        <w:rPr>
          <w:rFonts w:ascii="SFRM1200" w:hAnsi="SFRM1200" w:cs="SFRM1200"/>
          <w:sz w:val="24"/>
          <w:szCs w:val="24"/>
          <w:lang w:val="en-US"/>
        </w:rPr>
      </w:pPr>
      <w:r w:rsidRPr="009D0806">
        <w:rPr>
          <w:rFonts w:ascii="SFBI1200" w:hAnsi="SFBI1200" w:cs="SFBI1200"/>
          <w:b/>
          <w:bCs/>
          <w:sz w:val="26"/>
          <w:szCs w:val="26"/>
          <w:lang w:val="en-US"/>
        </w:rPr>
        <w:t>Abstract</w:t>
      </w:r>
      <w:r w:rsidRPr="009D0806">
        <w:rPr>
          <w:rFonts w:ascii="SFRM1200" w:hAnsi="SFRM1200" w:cs="SFRM1200"/>
          <w:sz w:val="24"/>
          <w:szCs w:val="24"/>
          <w:lang w:val="en-US"/>
        </w:rPr>
        <w:t>A numerical study of forced convection in a channel containing a nanofluid</w:t>
      </w:r>
    </w:p>
    <w:p w:rsidR="009D0806" w:rsidRPr="009D0806" w:rsidRDefault="009D0806" w:rsidP="009D0806">
      <w:pPr>
        <w:autoSpaceDE w:val="0"/>
        <w:autoSpaceDN w:val="0"/>
        <w:adjustRightInd w:val="0"/>
        <w:spacing w:after="0" w:line="360" w:lineRule="auto"/>
        <w:jc w:val="both"/>
        <w:rPr>
          <w:rFonts w:ascii="SFRM1200" w:hAnsi="SFRM1200" w:cs="SFRM1200"/>
          <w:sz w:val="24"/>
          <w:szCs w:val="24"/>
          <w:lang w:val="en-US"/>
        </w:rPr>
      </w:pPr>
      <w:r w:rsidRPr="009D0806">
        <w:rPr>
          <w:rFonts w:ascii="SFRM1200" w:hAnsi="SFRM1200" w:cs="SFRM1200"/>
          <w:sz w:val="24"/>
          <w:szCs w:val="24"/>
          <w:lang w:val="en-US"/>
        </w:rPr>
        <w:t>(copper-water), and intermittently heated porous blocks is presented in this work.</w:t>
      </w:r>
    </w:p>
    <w:p w:rsidR="009D0806" w:rsidRPr="009D0806" w:rsidRDefault="009D0806" w:rsidP="009D0806">
      <w:pPr>
        <w:autoSpaceDE w:val="0"/>
        <w:autoSpaceDN w:val="0"/>
        <w:adjustRightInd w:val="0"/>
        <w:spacing w:after="0" w:line="360" w:lineRule="auto"/>
        <w:jc w:val="both"/>
        <w:rPr>
          <w:rFonts w:ascii="SFRM1200" w:hAnsi="SFRM1200" w:cs="SFRM1200"/>
          <w:sz w:val="24"/>
          <w:szCs w:val="24"/>
          <w:lang w:val="en-US"/>
        </w:rPr>
      </w:pPr>
      <w:r w:rsidRPr="009D0806">
        <w:rPr>
          <w:rFonts w:ascii="SFRM1200" w:hAnsi="SFRM1200" w:cs="SFRM1200"/>
          <w:sz w:val="24"/>
          <w:szCs w:val="24"/>
          <w:lang w:val="en-US"/>
        </w:rPr>
        <w:t>In order to account for the viscous and inertia effects, th</w:t>
      </w:r>
      <w:r>
        <w:rPr>
          <w:rFonts w:ascii="SFRM1200" w:hAnsi="SFRM1200" w:cs="SFRM1200"/>
          <w:sz w:val="24"/>
          <w:szCs w:val="24"/>
          <w:lang w:val="en-US"/>
        </w:rPr>
        <w:t xml:space="preserve">e Brinkman-Forchheimer extended </w:t>
      </w:r>
      <w:r w:rsidRPr="009D0806">
        <w:rPr>
          <w:rFonts w:ascii="SFRM1200" w:hAnsi="SFRM1200" w:cs="SFRM1200"/>
          <w:sz w:val="24"/>
          <w:szCs w:val="24"/>
          <w:lang w:val="en-US"/>
        </w:rPr>
        <w:t>Darcy model is adopted for the flow inside the p</w:t>
      </w:r>
      <w:r>
        <w:rPr>
          <w:rFonts w:ascii="SFRM1200" w:hAnsi="SFRM1200" w:cs="SFRM1200"/>
          <w:sz w:val="24"/>
          <w:szCs w:val="24"/>
          <w:lang w:val="en-US"/>
        </w:rPr>
        <w:t xml:space="preserve">orous regions. The nanoparticle </w:t>
      </w:r>
      <w:r w:rsidRPr="009D0806">
        <w:rPr>
          <w:rFonts w:ascii="SFRM1200" w:hAnsi="SFRM1200" w:cs="SFRM1200"/>
          <w:sz w:val="24"/>
          <w:szCs w:val="24"/>
          <w:lang w:val="en-US"/>
        </w:rPr>
        <w:t>distribution is considered non uniform due to the</w:t>
      </w:r>
      <w:r>
        <w:rPr>
          <w:rFonts w:ascii="SFRM1200" w:hAnsi="SFRM1200" w:cs="SFRM1200"/>
          <w:sz w:val="24"/>
          <w:szCs w:val="24"/>
          <w:lang w:val="en-US"/>
        </w:rPr>
        <w:t xml:space="preserve">rmophoresis effect and Brownian </w:t>
      </w:r>
      <w:r w:rsidRPr="009D0806">
        <w:rPr>
          <w:rFonts w:ascii="SFRM1200" w:hAnsi="SFRM1200" w:cs="SFRM1200"/>
          <w:sz w:val="24"/>
          <w:szCs w:val="24"/>
          <w:lang w:val="en-US"/>
        </w:rPr>
        <w:t xml:space="preserve">motion. The effects of several parameters such as </w:t>
      </w:r>
      <w:r>
        <w:rPr>
          <w:rFonts w:ascii="SFRM1200" w:hAnsi="SFRM1200" w:cs="SFRM1200"/>
          <w:sz w:val="24"/>
          <w:szCs w:val="24"/>
          <w:lang w:val="en-US"/>
        </w:rPr>
        <w:t xml:space="preserve">Darcy number, the block height, </w:t>
      </w:r>
      <w:r w:rsidRPr="009D0806">
        <w:rPr>
          <w:rFonts w:ascii="SFRM1200" w:hAnsi="SFRM1200" w:cs="SFRM1200"/>
          <w:sz w:val="24"/>
          <w:szCs w:val="24"/>
          <w:lang w:val="en-US"/>
        </w:rPr>
        <w:t>as well as Brownian and Thermophoretic coefficient</w:t>
      </w:r>
      <w:r>
        <w:rPr>
          <w:rFonts w:ascii="SFRM1200" w:hAnsi="SFRM1200" w:cs="SFRM1200"/>
          <w:sz w:val="24"/>
          <w:szCs w:val="24"/>
          <w:lang w:val="en-US"/>
        </w:rPr>
        <w:t xml:space="preserve">s on the thermal, nanoparticles </w:t>
      </w:r>
      <w:r w:rsidRPr="009D0806">
        <w:rPr>
          <w:rFonts w:ascii="SFRM1200" w:hAnsi="SFRM1200" w:cs="SFRM1200"/>
          <w:sz w:val="24"/>
          <w:szCs w:val="24"/>
          <w:lang w:val="en-US"/>
        </w:rPr>
        <w:t>concentration, as well as entropy generation are anal</w:t>
      </w:r>
      <w:r>
        <w:rPr>
          <w:rFonts w:ascii="SFRM1200" w:hAnsi="SFRM1200" w:cs="SFRM1200"/>
          <w:sz w:val="24"/>
          <w:szCs w:val="24"/>
          <w:lang w:val="en-US"/>
        </w:rPr>
        <w:t xml:space="preserve">yzed. The results show that the </w:t>
      </w:r>
      <w:r w:rsidRPr="009D0806">
        <w:rPr>
          <w:rFonts w:ascii="SFRM1200" w:hAnsi="SFRM1200" w:cs="SFRM1200"/>
          <w:sz w:val="24"/>
          <w:szCs w:val="24"/>
          <w:lang w:val="en-US"/>
        </w:rPr>
        <w:t>introduction of both a nanofluid and porous blocks le</w:t>
      </w:r>
      <w:r>
        <w:rPr>
          <w:rFonts w:ascii="SFRM1200" w:hAnsi="SFRM1200" w:cs="SFRM1200"/>
          <w:sz w:val="24"/>
          <w:szCs w:val="24"/>
          <w:lang w:val="en-US"/>
        </w:rPr>
        <w:t xml:space="preserve">d, under certain conditions, to </w:t>
      </w:r>
      <w:r w:rsidRPr="009D0806">
        <w:rPr>
          <w:rFonts w:ascii="SFRM1200" w:hAnsi="SFRM1200" w:cs="SFRM1200"/>
          <w:sz w:val="24"/>
          <w:szCs w:val="24"/>
          <w:lang w:val="en-US"/>
        </w:rPr>
        <w:t>an improvement of heat transfer, and even a reduction of entropy generation.</w:t>
      </w:r>
    </w:p>
    <w:p w:rsidR="009D0806" w:rsidRDefault="009D0806" w:rsidP="009D0806">
      <w:pPr>
        <w:autoSpaceDE w:val="0"/>
        <w:autoSpaceDN w:val="0"/>
        <w:adjustRightInd w:val="0"/>
        <w:spacing w:after="0" w:line="360" w:lineRule="auto"/>
        <w:jc w:val="both"/>
        <w:rPr>
          <w:rFonts w:ascii="SFBI1200" w:hAnsi="SFBI1200" w:cs="SFBI1200"/>
          <w:sz w:val="24"/>
          <w:szCs w:val="24"/>
          <w:lang w:val="en-US"/>
        </w:rPr>
      </w:pPr>
    </w:p>
    <w:p w:rsidR="009D0806" w:rsidRPr="00B77B78" w:rsidRDefault="009D0806" w:rsidP="009D0806">
      <w:pPr>
        <w:autoSpaceDE w:val="0"/>
        <w:autoSpaceDN w:val="0"/>
        <w:adjustRightInd w:val="0"/>
        <w:spacing w:after="0" w:line="360" w:lineRule="auto"/>
        <w:jc w:val="both"/>
        <w:rPr>
          <w:rFonts w:ascii="SFBI1200" w:hAnsi="SFBI1200" w:cs="SFBI1200"/>
          <w:sz w:val="24"/>
          <w:szCs w:val="24"/>
          <w:lang w:val="en-US"/>
        </w:rPr>
      </w:pPr>
    </w:p>
    <w:p w:rsidR="009D0806" w:rsidRDefault="009D0806" w:rsidP="009D0806">
      <w:pPr>
        <w:autoSpaceDE w:val="0"/>
        <w:autoSpaceDN w:val="0"/>
        <w:adjustRightInd w:val="0"/>
        <w:spacing w:after="0" w:line="360" w:lineRule="auto"/>
        <w:jc w:val="both"/>
        <w:rPr>
          <w:rFonts w:ascii="SFRM1200" w:hAnsi="SFRM1200" w:cs="SFRM1200"/>
          <w:sz w:val="24"/>
          <w:szCs w:val="24"/>
        </w:rPr>
      </w:pPr>
      <w:proofErr w:type="spellStart"/>
      <w:r w:rsidRPr="009D0806">
        <w:rPr>
          <w:rFonts w:ascii="SFBI1200" w:hAnsi="SFBI1200" w:cs="SFBI1200"/>
          <w:b/>
          <w:bCs/>
          <w:sz w:val="26"/>
          <w:szCs w:val="26"/>
        </w:rPr>
        <w:t>Résumé</w:t>
      </w:r>
      <w:r>
        <w:rPr>
          <w:rFonts w:ascii="SFRM1200" w:hAnsi="SFRM1200" w:cs="SFRM1200"/>
          <w:sz w:val="24"/>
          <w:szCs w:val="24"/>
        </w:rPr>
        <w:t>Une</w:t>
      </w:r>
      <w:proofErr w:type="spellEnd"/>
      <w:r>
        <w:rPr>
          <w:rFonts w:ascii="SFRM1200" w:hAnsi="SFRM1200" w:cs="SFRM1200"/>
          <w:sz w:val="24"/>
          <w:szCs w:val="24"/>
        </w:rPr>
        <w:t xml:space="preserve"> étude numérique de la convection forcée dans un canal contenant un nanofluide (cuivre-eau), et muni de blocs poreux localement chauffés est présentée dans ce travail. Afin de tenir compte des effets visqueux et inertiels, le modèle général de Darcy-Brinkman-Forchheimer est adopté pour l’écoulement du nanofluide dans les régions poreuses. La distribution des nanoparticules est considérée non uniforme due à l’effet thermophorèse et le mouvement Brownien. Les effets de plusieurs paramètres tels que le nombre de Darcy, la hauteur des blocs, ainsi que les coefficients Brownien et thermophorèse sur les champs de température, de concentration des nanoparticules ainsi que la génération d’entropie sont analysés.</w:t>
      </w:r>
    </w:p>
    <w:p w:rsidR="009D0806" w:rsidRDefault="009D0806" w:rsidP="009D0806">
      <w:pPr>
        <w:autoSpaceDE w:val="0"/>
        <w:autoSpaceDN w:val="0"/>
        <w:adjustRightInd w:val="0"/>
        <w:spacing w:after="0" w:line="360" w:lineRule="auto"/>
        <w:jc w:val="both"/>
        <w:rPr>
          <w:rFonts w:ascii="SFRM1200" w:hAnsi="SFRM1200" w:cs="SFRM1200"/>
          <w:sz w:val="24"/>
          <w:szCs w:val="24"/>
        </w:rPr>
      </w:pPr>
      <w:r>
        <w:rPr>
          <w:rFonts w:ascii="SFRM1200" w:hAnsi="SFRM1200" w:cs="SFRM1200"/>
          <w:sz w:val="24"/>
          <w:szCs w:val="24"/>
        </w:rPr>
        <w:t xml:space="preserve"> Les résultats montrent que l’introduction à la fois d’un nanofluide et de blocs poreux a mené, sous certaines conditions, à une amélioration du transfert de chaleur, voir même une réduction de la génération d’entropie.</w:t>
      </w:r>
    </w:p>
    <w:sectPr w:rsidR="009D0806" w:rsidSect="008D7B20">
      <w:pgSz w:w="12240" w:h="15840"/>
      <w:pgMar w:top="1440" w:right="1800" w:bottom="1440" w:left="18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FRM1200">
    <w:altName w:val="Times New Roman"/>
    <w:panose1 w:val="00000000000000000000"/>
    <w:charset w:val="00"/>
    <w:family w:val="auto"/>
    <w:notTrueType/>
    <w:pitch w:val="default"/>
    <w:sig w:usb0="00000003" w:usb1="00000000" w:usb2="00000000" w:usb3="00000000" w:csb0="00000001" w:csb1="00000000"/>
  </w:font>
  <w:font w:name="SFBI1200">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7"/>
  <w:proofState w:spelling="clean" w:grammar="clean"/>
  <w:defaultTabStop w:val="708"/>
  <w:hyphenationZone w:val="425"/>
  <w:characterSpacingControl w:val="doNotCompress"/>
  <w:compat/>
  <w:rsids>
    <w:rsidRoot w:val="00133C9B"/>
    <w:rsid w:val="00133C9B"/>
    <w:rsid w:val="00581164"/>
    <w:rsid w:val="009D0806"/>
    <w:rsid w:val="00B77B78"/>
    <w:rsid w:val="00CB2F6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116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264</Words>
  <Characters>1510</Characters>
  <Application>Microsoft Office Word</Application>
  <DocSecurity>0</DocSecurity>
  <Lines>12</Lines>
  <Paragraphs>3</Paragraphs>
  <ScaleCrop>false</ScaleCrop>
  <Company/>
  <LinksUpToDate>false</LinksUpToDate>
  <CharactersWithSpaces>1771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PG</dc:creator>
  <cp:lastModifiedBy>traitement</cp:lastModifiedBy>
  <cp:revision>3</cp:revision>
  <dcterms:created xsi:type="dcterms:W3CDTF">2017-02-02T13:41:00Z</dcterms:created>
  <dcterms:modified xsi:type="dcterms:W3CDTF">2017-02-02T13:41:00Z</dcterms:modified>
</cp:coreProperties>
</file>