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751CF" w:rsidRDefault="001751CF" w:rsidP="001751CF">
      <w:r>
        <w:t xml:space="preserve">    La conception de circuits à haute intégration associée à une miniaturisation de plus en plus avancée </w:t>
      </w:r>
      <w:proofErr w:type="gramStart"/>
      <w:r>
        <w:t>constituent</w:t>
      </w:r>
      <w:proofErr w:type="gramEnd"/>
      <w:r>
        <w:t xml:space="preserve"> les  principales tendances actuelles dans l'industrie des radiofréquences (RF) et micro-ondes, conduisant à des contraintes  sévères lors de la réalisation de ces circuits en raison du rôle prépondérant que joue la propagation des ondes</w:t>
      </w:r>
    </w:p>
    <w:p w:rsidR="001751CF" w:rsidRDefault="001751CF" w:rsidP="001751CF">
      <w:r>
        <w:t xml:space="preserve"> </w:t>
      </w:r>
      <w:proofErr w:type="gramStart"/>
      <w:r>
        <w:t>électromagnétiques</w:t>
      </w:r>
      <w:proofErr w:type="gramEnd"/>
      <w:r>
        <w:t xml:space="preserve"> (EM). En parallèle avec ces avancées, de nombreuses méthodes numériques ont été développées  pour l'analyse et la conception des circuits passifs dans la gamme des fréquences RF/micro-ondes. Une fois ces circuits  réalisés, il devient difficile sinon impossible de les retoucher en cas d'imperfection d'où la nécessité de disposer de </w:t>
      </w:r>
    </w:p>
    <w:p w:rsidR="001751CF" w:rsidRDefault="001751CF" w:rsidP="001751CF">
      <w:proofErr w:type="gramStart"/>
      <w:r>
        <w:t>méthodes</w:t>
      </w:r>
      <w:proofErr w:type="gramEnd"/>
      <w:r>
        <w:t xml:space="preserve"> précises de caractérisation qui incluent les effets des matériaux dans la conception de ces structures. C'est ainsi  que le caractère anisotrope peut être introduit involontairement lors du processus de fabrication ou de manière délibérée  pour réaliser certaines fonctions électroniques en hyperfréquences (</w:t>
      </w:r>
      <w:proofErr w:type="spellStart"/>
      <w:r>
        <w:t>circulaBibliogr</w:t>
      </w:r>
      <w:proofErr w:type="spellEnd"/>
      <w:r>
        <w:t xml:space="preserve">. p. 266-277teurs, les isolateurs,  certains déphaseurs ou encore les filtres accordables). Négliger l'anisotropie des substrats conduit à introduire des  erreurs significatives dans la conception. D'où la nécessité de décrire précisément les caractéristiques anisotropes de  ces structures dans le but d'obtenir un modèle le plus précis possible. Dans ce cadre, notre travail a consisté à proposer  une modélisation globale des circuits passifs hyperfréquences anisotropes en configuration multicouche incluant  notamment les coupleurs et les résonateurs. La modélisation de ces circuits a été effectuée par la méthode d'approche  dans le domaine spectral (M.A.D.S) qui est basée sur l'écriture des champs en mode hybride et des conditions de  continuité aux interfaces aboutissant à des systèmes généralement traités par la méthode de </w:t>
      </w:r>
      <w:proofErr w:type="spellStart"/>
      <w:r>
        <w:t>Galerkin</w:t>
      </w:r>
      <w:proofErr w:type="spellEnd"/>
      <w:r>
        <w:t>. Cette méthode  présente l'avantage de fournir un bon compromis entre la précision, l'encombrement mémoire et le temps de calcul.</w:t>
      </w:r>
    </w:p>
    <w:p w:rsidR="001B351E" w:rsidRDefault="001751CF" w:rsidP="001751CF">
      <w:r>
        <w:t xml:space="preserve">   L'approche développée a été largement validée par comparaison des résultats numériques obtenus avec ceux  disponibles dans les revues spécialisées des micro-ondes et a fait l'objet de plusieurs communications et publications  internationales.</w:t>
      </w:r>
    </w:p>
    <w:sectPr w:rsidR="001B351E" w:rsidSect="001B351E">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1751CF"/>
    <w:rsid w:val="001751CF"/>
    <w:rsid w:val="001B351E"/>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B351E"/>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348</Words>
  <Characters>1915</Characters>
  <Application>Microsoft Office Word</Application>
  <DocSecurity>0</DocSecurity>
  <Lines>15</Lines>
  <Paragraphs>4</Paragraphs>
  <ScaleCrop>false</ScaleCrop>
  <Company/>
  <LinksUpToDate>false</LinksUpToDate>
  <CharactersWithSpaces>2259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2014-11-27T08:40:00Z</dcterms:created>
  <dcterms:modified xsi:type="dcterms:W3CDTF">2014-11-27T08:42:00Z</dcterms:modified>
</cp:coreProperties>
</file>