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b/>
          <w:color w:val="000000"/>
          <w:sz w:val="24"/>
          <w:szCs w:val="24"/>
          <w:lang w:eastAsia="fr-FR"/>
        </w:rPr>
      </w:pPr>
      <w:r w:rsidRPr="000B4F13">
        <w:rPr>
          <w:rFonts w:ascii="Times New Roman" w:hAnsi="Times New Roman"/>
          <w:b/>
          <w:color w:val="000000"/>
          <w:sz w:val="24"/>
          <w:szCs w:val="24"/>
          <w:lang w:eastAsia="fr-FR"/>
        </w:rPr>
        <w:t>Université des Sciences et de la Technologie Houari Boumediene</w:t>
      </w: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  <w:r w:rsidRPr="000B4F13">
        <w:rPr>
          <w:rFonts w:ascii="Times New Roman" w:hAnsi="Times New Roman"/>
          <w:color w:val="000000"/>
          <w:sz w:val="24"/>
          <w:szCs w:val="24"/>
          <w:lang w:eastAsia="fr-FR"/>
        </w:rPr>
        <w:t>Faculté des Sciences Physiques</w:t>
      </w: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color w:val="000000"/>
          <w:sz w:val="24"/>
          <w:szCs w:val="24"/>
          <w:lang w:eastAsia="fr-FR"/>
        </w:rPr>
      </w:pPr>
      <w:r w:rsidRPr="000B4F13">
        <w:rPr>
          <w:rFonts w:ascii="Times New Roman" w:hAnsi="Times New Roman"/>
          <w:color w:val="000000"/>
          <w:sz w:val="24"/>
          <w:szCs w:val="24"/>
          <w:lang w:eastAsia="fr-FR"/>
        </w:rPr>
        <w:t>Laboratoire de Mécanique des Fluides Théorique et Appliquée</w:t>
      </w:r>
    </w:p>
    <w:p w:rsidR="00363DA4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b/>
          <w:sz w:val="24"/>
          <w:szCs w:val="24"/>
          <w:lang w:eastAsia="fr-FR"/>
        </w:rPr>
      </w:pPr>
      <w:r w:rsidRPr="000B4F13">
        <w:rPr>
          <w:rFonts w:ascii="Times New Roman" w:hAnsi="Times New Roman"/>
          <w:b/>
          <w:color w:val="000000"/>
          <w:sz w:val="24"/>
          <w:szCs w:val="24"/>
          <w:lang w:eastAsia="fr-FR"/>
        </w:rPr>
        <w:t>RÉSUMÉ DE THÈSE</w:t>
      </w: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color w:val="000000"/>
          <w:sz w:val="24"/>
          <w:szCs w:val="24"/>
          <w:lang w:eastAsia="fr-FR"/>
        </w:rPr>
      </w:pPr>
      <w:r w:rsidRPr="000B4F13">
        <w:rPr>
          <w:rFonts w:ascii="Times New Roman" w:hAnsi="Times New Roman"/>
          <w:color w:val="000000"/>
          <w:sz w:val="24"/>
          <w:szCs w:val="24"/>
          <w:lang w:eastAsia="fr-FR"/>
        </w:rPr>
        <w:t>Présenté Par</w:t>
      </w: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  <w:r>
        <w:rPr>
          <w:rFonts w:ascii="Times New Roman" w:hAnsi="Times New Roman"/>
          <w:color w:val="000000"/>
          <w:sz w:val="24"/>
          <w:szCs w:val="24"/>
          <w:lang w:eastAsia="fr-FR"/>
        </w:rPr>
        <w:t>BENMOUHOUB Dahbia</w:t>
      </w:r>
      <w:r w:rsidRPr="000B4F13">
        <w:rPr>
          <w:rFonts w:ascii="Times New Roman" w:hAnsi="Times New Roman"/>
          <w:color w:val="000000"/>
          <w:sz w:val="24"/>
          <w:szCs w:val="24"/>
          <w:lang w:eastAsia="fr-FR"/>
        </w:rPr>
        <w:t>*</w:t>
      </w: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  <w:r w:rsidRPr="000B4F13">
        <w:rPr>
          <w:rFonts w:ascii="Times New Roman" w:hAnsi="Times New Roman"/>
          <w:color w:val="000000"/>
          <w:sz w:val="24"/>
          <w:szCs w:val="24"/>
          <w:lang w:eastAsia="fr-FR"/>
        </w:rPr>
        <w:t>Intitulé</w:t>
      </w:r>
    </w:p>
    <w:p w:rsidR="00363DA4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sz w:val="24"/>
          <w:szCs w:val="24"/>
          <w:lang w:eastAsia="fr-FR"/>
        </w:rPr>
      </w:pPr>
    </w:p>
    <w:p w:rsidR="00363DA4" w:rsidRPr="006F2A8E" w:rsidRDefault="00363DA4" w:rsidP="00363DA4">
      <w:pPr>
        <w:rPr>
          <w:rFonts w:ascii="Times New Roman" w:hAnsi="Times New Roman"/>
          <w:color w:val="000000"/>
          <w:sz w:val="28"/>
          <w:szCs w:val="28"/>
          <w:lang w:eastAsia="fr-FR"/>
        </w:rPr>
      </w:pPr>
      <w:r w:rsidRPr="006F2A8E">
        <w:rPr>
          <w:rFonts w:ascii="Times New Roman" w:hAnsi="Times New Roman"/>
          <w:b/>
          <w:sz w:val="28"/>
          <w:szCs w:val="28"/>
        </w:rPr>
        <w:t>Contribution à l'étude de l'interaction d'un jet plan turbulent incliné avec une paroi mobile horizontale</w:t>
      </w:r>
      <w:r w:rsidRPr="006F2A8E">
        <w:rPr>
          <w:rFonts w:ascii="Times New Roman" w:hAnsi="Times New Roman"/>
          <w:color w:val="000000"/>
          <w:sz w:val="28"/>
          <w:szCs w:val="28"/>
          <w:lang w:eastAsia="fr-FR"/>
        </w:rPr>
        <w:t>**</w:t>
      </w:r>
    </w:p>
    <w:p w:rsidR="00363DA4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b/>
          <w:color w:val="000000"/>
          <w:sz w:val="24"/>
          <w:szCs w:val="24"/>
          <w:lang w:eastAsia="fr-FR"/>
        </w:rPr>
      </w:pPr>
    </w:p>
    <w:p w:rsidR="00363DA4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b/>
          <w:color w:val="000000"/>
          <w:sz w:val="24"/>
          <w:szCs w:val="24"/>
          <w:lang w:eastAsia="fr-FR"/>
        </w:rPr>
      </w:pPr>
    </w:p>
    <w:p w:rsidR="00363DA4" w:rsidRPr="000B4F13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b/>
          <w:color w:val="000000"/>
          <w:sz w:val="24"/>
          <w:szCs w:val="24"/>
          <w:lang w:eastAsia="fr-FR"/>
        </w:rPr>
      </w:pPr>
      <w:r w:rsidRPr="000B4F13">
        <w:rPr>
          <w:rFonts w:ascii="Times New Roman" w:hAnsi="Times New Roman"/>
          <w:b/>
          <w:color w:val="000000"/>
          <w:sz w:val="24"/>
          <w:szCs w:val="24"/>
          <w:lang w:eastAsia="fr-FR"/>
        </w:rPr>
        <w:t>RESUME</w:t>
      </w:r>
    </w:p>
    <w:p w:rsidR="00363DA4" w:rsidRPr="000B4F13" w:rsidRDefault="00363DA4" w:rsidP="001C4DA7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0B4F13">
        <w:rPr>
          <w:rFonts w:ascii="Times New Roman" w:hAnsi="Times New Roman"/>
          <w:sz w:val="24"/>
          <w:szCs w:val="24"/>
        </w:rPr>
        <w:t xml:space="preserve">Les jets impactant </w:t>
      </w:r>
      <w:r>
        <w:rPr>
          <w:rFonts w:ascii="Times New Roman" w:hAnsi="Times New Roman"/>
          <w:sz w:val="24"/>
          <w:szCs w:val="24"/>
        </w:rPr>
        <w:t xml:space="preserve">engendrent des taux élevés de transfert de </w:t>
      </w:r>
      <w:r w:rsidRPr="000B4F13">
        <w:rPr>
          <w:rFonts w:ascii="Times New Roman" w:hAnsi="Times New Roman"/>
          <w:sz w:val="24"/>
          <w:szCs w:val="24"/>
        </w:rPr>
        <w:t>chaleur dans la région du point d'arrêt</w:t>
      </w:r>
      <w:r>
        <w:rPr>
          <w:rFonts w:ascii="Times New Roman" w:hAnsi="Times New Roman"/>
          <w:sz w:val="24"/>
          <w:szCs w:val="24"/>
        </w:rPr>
        <w:t>,</w:t>
      </w:r>
      <w:r w:rsidRPr="000B4F1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 w:rsidRPr="000B4F13">
        <w:rPr>
          <w:rFonts w:ascii="Times New Roman" w:hAnsi="Times New Roman"/>
          <w:sz w:val="24"/>
          <w:szCs w:val="24"/>
        </w:rPr>
        <w:t>n effet, l'un</w:t>
      </w:r>
      <w:r>
        <w:rPr>
          <w:rFonts w:ascii="Times New Roman" w:hAnsi="Times New Roman"/>
          <w:sz w:val="24"/>
          <w:szCs w:val="24"/>
        </w:rPr>
        <w:t>e</w:t>
      </w:r>
      <w:r w:rsidRPr="000B4F13">
        <w:rPr>
          <w:rFonts w:ascii="Times New Roman" w:hAnsi="Times New Roman"/>
          <w:sz w:val="24"/>
          <w:szCs w:val="24"/>
        </w:rPr>
        <w:t xml:space="preserve"> des </w:t>
      </w:r>
      <w:r>
        <w:rPr>
          <w:rFonts w:ascii="Times New Roman" w:hAnsi="Times New Roman"/>
          <w:sz w:val="24"/>
          <w:szCs w:val="24"/>
        </w:rPr>
        <w:t>techniques utilisée pour améliorer le</w:t>
      </w:r>
      <w:r w:rsidRPr="000B4F13">
        <w:rPr>
          <w:rFonts w:ascii="Times New Roman" w:hAnsi="Times New Roman"/>
          <w:sz w:val="24"/>
          <w:szCs w:val="24"/>
        </w:rPr>
        <w:t xml:space="preserve"> transfert thermique au voisinage d</w:t>
      </w:r>
      <w:r>
        <w:rPr>
          <w:rFonts w:ascii="Times New Roman" w:hAnsi="Times New Roman"/>
          <w:sz w:val="24"/>
          <w:szCs w:val="24"/>
        </w:rPr>
        <w:t>'une</w:t>
      </w:r>
      <w:r w:rsidRPr="000B4F13">
        <w:rPr>
          <w:rFonts w:ascii="Times New Roman" w:hAnsi="Times New Roman"/>
          <w:sz w:val="24"/>
          <w:szCs w:val="24"/>
        </w:rPr>
        <w:t xml:space="preserve"> paroi</w:t>
      </w:r>
      <w:r>
        <w:rPr>
          <w:rFonts w:ascii="Times New Roman" w:hAnsi="Times New Roman"/>
          <w:sz w:val="24"/>
          <w:szCs w:val="24"/>
        </w:rPr>
        <w:t xml:space="preserve"> solide</w:t>
      </w:r>
      <w:r w:rsidRPr="000B4F1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est l'application d'un</w:t>
      </w:r>
      <w:r w:rsidRPr="000B4F13">
        <w:rPr>
          <w:rFonts w:ascii="Times New Roman" w:hAnsi="Times New Roman"/>
          <w:sz w:val="24"/>
          <w:szCs w:val="24"/>
        </w:rPr>
        <w:t xml:space="preserve"> jet. </w:t>
      </w:r>
      <w:r>
        <w:rPr>
          <w:rFonts w:ascii="Times New Roman" w:hAnsi="Times New Roman"/>
          <w:sz w:val="24"/>
          <w:szCs w:val="24"/>
        </w:rPr>
        <w:t>Dans plusieurs</w:t>
      </w:r>
      <w:r w:rsidRPr="000B4F1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dispositifs</w:t>
      </w:r>
      <w:r w:rsidRPr="000B4F13">
        <w:rPr>
          <w:rFonts w:ascii="Times New Roman" w:hAnsi="Times New Roman"/>
          <w:sz w:val="24"/>
          <w:szCs w:val="24"/>
        </w:rPr>
        <w:t xml:space="preserve"> industriel</w:t>
      </w:r>
      <w:r>
        <w:rPr>
          <w:rFonts w:ascii="Times New Roman" w:hAnsi="Times New Roman"/>
          <w:sz w:val="24"/>
          <w:szCs w:val="24"/>
        </w:rPr>
        <w:t>s</w:t>
      </w:r>
      <w:r w:rsidRPr="000B4F13">
        <w:rPr>
          <w:rFonts w:ascii="Times New Roman" w:hAnsi="Times New Roman"/>
          <w:sz w:val="24"/>
          <w:szCs w:val="24"/>
        </w:rPr>
        <w:t xml:space="preserve"> le jet </w:t>
      </w:r>
      <w:r>
        <w:rPr>
          <w:rFonts w:ascii="Times New Roman" w:hAnsi="Times New Roman"/>
          <w:sz w:val="24"/>
          <w:szCs w:val="24"/>
        </w:rPr>
        <w:t>est</w:t>
      </w:r>
      <w:r w:rsidRPr="000B4F13">
        <w:rPr>
          <w:rFonts w:ascii="Times New Roman" w:hAnsi="Times New Roman"/>
          <w:sz w:val="24"/>
          <w:szCs w:val="24"/>
        </w:rPr>
        <w:t xml:space="preserve"> dirigé vers une surface mobile</w:t>
      </w:r>
      <w:r>
        <w:rPr>
          <w:rFonts w:ascii="Times New Roman" w:hAnsi="Times New Roman"/>
          <w:sz w:val="24"/>
          <w:szCs w:val="24"/>
        </w:rPr>
        <w:t xml:space="preserve"> induisant ainsi un</w:t>
      </w:r>
      <w:r w:rsidRPr="000B4F13">
        <w:rPr>
          <w:rFonts w:ascii="Times New Roman" w:hAnsi="Times New Roman"/>
          <w:sz w:val="24"/>
          <w:szCs w:val="24"/>
        </w:rPr>
        <w:t xml:space="preserve"> décalage</w:t>
      </w:r>
      <w:r>
        <w:rPr>
          <w:rFonts w:ascii="Times New Roman" w:hAnsi="Times New Roman"/>
          <w:sz w:val="24"/>
          <w:szCs w:val="24"/>
        </w:rPr>
        <w:t xml:space="preserve"> au point où le </w:t>
      </w:r>
      <w:r w:rsidRPr="000B4F13">
        <w:rPr>
          <w:rFonts w:ascii="Times New Roman" w:hAnsi="Times New Roman"/>
          <w:sz w:val="24"/>
          <w:szCs w:val="24"/>
        </w:rPr>
        <w:t>transfert thermique pariétal</w:t>
      </w:r>
      <w:r>
        <w:rPr>
          <w:rFonts w:ascii="Times New Roman" w:hAnsi="Times New Roman"/>
          <w:sz w:val="24"/>
          <w:szCs w:val="24"/>
        </w:rPr>
        <w:t xml:space="preserve"> est maximal, et</w:t>
      </w:r>
      <w:r w:rsidRPr="000B4F13">
        <w:rPr>
          <w:rFonts w:ascii="Times New Roman" w:hAnsi="Times New Roman"/>
          <w:sz w:val="24"/>
          <w:szCs w:val="24"/>
        </w:rPr>
        <w:t xml:space="preserve"> la réduction de son</w:t>
      </w:r>
      <w:r w:rsidR="009F51C0">
        <w:rPr>
          <w:rFonts w:ascii="Times New Roman" w:hAnsi="Times New Roman"/>
          <w:sz w:val="24"/>
          <w:szCs w:val="24"/>
        </w:rPr>
        <w:t xml:space="preserve"> intensit</w:t>
      </w:r>
      <w:r w:rsidR="001C4DA7">
        <w:rPr>
          <w:rFonts w:ascii="Times New Roman" w:hAnsi="Times New Roman"/>
          <w:sz w:val="24"/>
          <w:szCs w:val="24"/>
        </w:rPr>
        <w:t xml:space="preserve">é. </w:t>
      </w:r>
      <w:r w:rsidRPr="000B4F13">
        <w:rPr>
          <w:rFonts w:ascii="Times New Roman" w:hAnsi="Times New Roman"/>
          <w:sz w:val="24"/>
          <w:szCs w:val="24"/>
        </w:rPr>
        <w:t xml:space="preserve">Cependant l'inclinaison du jet dans le sens opposé au mouvement de la paroi mobile est </w:t>
      </w:r>
      <w:r>
        <w:rPr>
          <w:rFonts w:ascii="Times New Roman" w:hAnsi="Times New Roman"/>
          <w:sz w:val="24"/>
          <w:szCs w:val="24"/>
        </w:rPr>
        <w:t>très</w:t>
      </w:r>
      <w:r w:rsidRPr="000B4F13">
        <w:rPr>
          <w:rFonts w:ascii="Times New Roman" w:hAnsi="Times New Roman"/>
          <w:sz w:val="24"/>
          <w:szCs w:val="24"/>
        </w:rPr>
        <w:t xml:space="preserve"> recommandée pour corriger ce décalage.</w:t>
      </w:r>
    </w:p>
    <w:p w:rsidR="00363DA4" w:rsidRPr="000B4F13" w:rsidRDefault="00363DA4" w:rsidP="001C4DA7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0B4F13">
        <w:rPr>
          <w:rFonts w:ascii="Times New Roman" w:hAnsi="Times New Roman"/>
          <w:sz w:val="24"/>
          <w:szCs w:val="24"/>
        </w:rPr>
        <w:t xml:space="preserve">L'objectif de ce travail est de décrire la structure de l'écoulement d'un jet </w:t>
      </w:r>
      <w:r>
        <w:rPr>
          <w:rFonts w:ascii="Times New Roman" w:hAnsi="Times New Roman"/>
          <w:sz w:val="24"/>
          <w:szCs w:val="24"/>
        </w:rPr>
        <w:t xml:space="preserve">incliné </w:t>
      </w:r>
      <w:r w:rsidRPr="000B4F13">
        <w:rPr>
          <w:rFonts w:ascii="Times New Roman" w:hAnsi="Times New Roman"/>
          <w:sz w:val="24"/>
          <w:szCs w:val="24"/>
        </w:rPr>
        <w:t xml:space="preserve">impactant une paroi mobile </w:t>
      </w:r>
      <w:r>
        <w:rPr>
          <w:rFonts w:ascii="Times New Roman" w:hAnsi="Times New Roman"/>
          <w:sz w:val="24"/>
          <w:szCs w:val="24"/>
        </w:rPr>
        <w:t xml:space="preserve">pour faire ressortir </w:t>
      </w:r>
      <w:r w:rsidRPr="000B4F13">
        <w:rPr>
          <w:rFonts w:ascii="Times New Roman" w:hAnsi="Times New Roman"/>
          <w:sz w:val="24"/>
          <w:szCs w:val="24"/>
        </w:rPr>
        <w:t xml:space="preserve">l'inclinaison </w:t>
      </w:r>
      <w:r>
        <w:rPr>
          <w:rFonts w:ascii="Times New Roman" w:hAnsi="Times New Roman"/>
          <w:sz w:val="24"/>
          <w:szCs w:val="24"/>
        </w:rPr>
        <w:t>qui permettrait</w:t>
      </w:r>
      <w:r w:rsidRPr="000B4F13">
        <w:rPr>
          <w:rFonts w:ascii="Times New Roman" w:hAnsi="Times New Roman"/>
          <w:sz w:val="24"/>
          <w:szCs w:val="24"/>
        </w:rPr>
        <w:t xml:space="preserve"> d'</w:t>
      </w:r>
      <w:r>
        <w:rPr>
          <w:rFonts w:ascii="Times New Roman" w:hAnsi="Times New Roman"/>
          <w:sz w:val="24"/>
          <w:szCs w:val="24"/>
        </w:rPr>
        <w:t>obtenir</w:t>
      </w:r>
      <w:r w:rsidRPr="000B4F13">
        <w:rPr>
          <w:rFonts w:ascii="Times New Roman" w:hAnsi="Times New Roman"/>
          <w:sz w:val="24"/>
          <w:szCs w:val="24"/>
        </w:rPr>
        <w:t xml:space="preserve"> le même point d'arrêt qu</w:t>
      </w:r>
      <w:r>
        <w:rPr>
          <w:rFonts w:ascii="Times New Roman" w:hAnsi="Times New Roman"/>
          <w:sz w:val="24"/>
          <w:szCs w:val="24"/>
        </w:rPr>
        <w:t>e celui d'</w:t>
      </w:r>
      <w:r w:rsidRPr="000B4F13">
        <w:rPr>
          <w:rFonts w:ascii="Times New Roman" w:hAnsi="Times New Roman"/>
          <w:sz w:val="24"/>
          <w:szCs w:val="24"/>
        </w:rPr>
        <w:t>un jet impactant</w:t>
      </w:r>
      <w:r>
        <w:rPr>
          <w:rFonts w:ascii="Times New Roman" w:hAnsi="Times New Roman"/>
          <w:sz w:val="24"/>
          <w:szCs w:val="24"/>
        </w:rPr>
        <w:t xml:space="preserve"> perpendiculairement</w:t>
      </w:r>
      <w:r w:rsidRPr="000B4F13">
        <w:rPr>
          <w:rFonts w:ascii="Times New Roman" w:hAnsi="Times New Roman"/>
          <w:sz w:val="24"/>
          <w:szCs w:val="24"/>
        </w:rPr>
        <w:t xml:space="preserve"> une paroi fixe. Ce</w:t>
      </w:r>
      <w:r>
        <w:rPr>
          <w:rFonts w:ascii="Times New Roman" w:hAnsi="Times New Roman"/>
          <w:sz w:val="24"/>
          <w:szCs w:val="24"/>
        </w:rPr>
        <w:t>tte</w:t>
      </w:r>
      <w:r w:rsidRPr="000B4F1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étude</w:t>
      </w:r>
      <w:r w:rsidRPr="000B4F13">
        <w:rPr>
          <w:rFonts w:ascii="Times New Roman" w:hAnsi="Times New Roman"/>
          <w:sz w:val="24"/>
          <w:szCs w:val="24"/>
        </w:rPr>
        <w:t xml:space="preserve"> est mené</w:t>
      </w:r>
      <w:r>
        <w:rPr>
          <w:rFonts w:ascii="Times New Roman" w:hAnsi="Times New Roman"/>
          <w:sz w:val="24"/>
          <w:szCs w:val="24"/>
        </w:rPr>
        <w:t>e</w:t>
      </w:r>
      <w:r w:rsidRPr="000B4F13">
        <w:rPr>
          <w:rFonts w:ascii="Times New Roman" w:hAnsi="Times New Roman"/>
          <w:sz w:val="24"/>
          <w:szCs w:val="24"/>
        </w:rPr>
        <w:t xml:space="preserve"> numériquement à l'aide d</w:t>
      </w:r>
      <w:r>
        <w:rPr>
          <w:rFonts w:ascii="Times New Roman" w:hAnsi="Times New Roman"/>
          <w:sz w:val="24"/>
          <w:szCs w:val="24"/>
        </w:rPr>
        <w:t>'un</w:t>
      </w:r>
      <w:r w:rsidRPr="000B4F13">
        <w:rPr>
          <w:rFonts w:ascii="Times New Roman" w:hAnsi="Times New Roman"/>
          <w:sz w:val="24"/>
          <w:szCs w:val="24"/>
        </w:rPr>
        <w:t xml:space="preserve"> modèle du second ordre de fermeture de la turbulence en un point (RSM). La résolution des équations aux variables primitives a été effectuée </w:t>
      </w:r>
      <w:r>
        <w:rPr>
          <w:rFonts w:ascii="Times New Roman" w:hAnsi="Times New Roman"/>
          <w:sz w:val="24"/>
          <w:szCs w:val="24"/>
        </w:rPr>
        <w:t>par</w:t>
      </w:r>
      <w:r w:rsidRPr="000B4F13">
        <w:rPr>
          <w:rFonts w:ascii="Times New Roman" w:hAnsi="Times New Roman"/>
          <w:sz w:val="24"/>
          <w:szCs w:val="24"/>
        </w:rPr>
        <w:t xml:space="preserve"> logiciel CFD</w:t>
      </w:r>
      <w:r>
        <w:rPr>
          <w:rFonts w:ascii="Times New Roman" w:hAnsi="Times New Roman"/>
          <w:sz w:val="24"/>
          <w:szCs w:val="24"/>
        </w:rPr>
        <w:t xml:space="preserve"> ANSY</w:t>
      </w:r>
      <w:r w:rsidRPr="000B4F13">
        <w:rPr>
          <w:rFonts w:ascii="Times New Roman" w:hAnsi="Times New Roman"/>
          <w:sz w:val="24"/>
          <w:szCs w:val="24"/>
        </w:rPr>
        <w:t xml:space="preserve"> Fluent </w:t>
      </w:r>
      <w:r>
        <w:rPr>
          <w:rFonts w:ascii="Times New Roman" w:hAnsi="Times New Roman"/>
          <w:sz w:val="24"/>
          <w:szCs w:val="24"/>
        </w:rPr>
        <w:t xml:space="preserve">14.0 </w:t>
      </w:r>
      <w:r w:rsidRPr="000B4F13">
        <w:rPr>
          <w:rFonts w:ascii="Times New Roman" w:hAnsi="Times New Roman"/>
          <w:sz w:val="24"/>
          <w:szCs w:val="24"/>
        </w:rPr>
        <w:t xml:space="preserve">qui permet de discrétiser les équations régissant ce type d'écoulement par la méthode des volumes finis en utilisant un maillage </w:t>
      </w:r>
      <w:r>
        <w:rPr>
          <w:rFonts w:ascii="Times New Roman" w:hAnsi="Times New Roman"/>
          <w:sz w:val="24"/>
          <w:szCs w:val="24"/>
        </w:rPr>
        <w:t>structuré non uniforme</w:t>
      </w:r>
      <w:r w:rsidRPr="000B4F13">
        <w:rPr>
          <w:rFonts w:ascii="Times New Roman" w:hAnsi="Times New Roman"/>
          <w:sz w:val="24"/>
          <w:szCs w:val="24"/>
        </w:rPr>
        <w:t xml:space="preserve">. Pour la validation de la technique numérique utilisée, les résultats obtenus sont comparés aux valeurs expérimentales disponibles dans la littérature. Ensuite nous avons déterminé l'inclinaison idéale pour chaque rapport </w:t>
      </w:r>
      <w:r>
        <w:rPr>
          <w:rFonts w:ascii="Times New Roman" w:hAnsi="Times New Roman"/>
          <w:sz w:val="24"/>
          <w:szCs w:val="24"/>
        </w:rPr>
        <w:t xml:space="preserve">de vitesse </w:t>
      </w:r>
      <w:r w:rsidRPr="000B4F13">
        <w:rPr>
          <w:rFonts w:ascii="Times New Roman" w:hAnsi="Times New Roman"/>
          <w:sz w:val="24"/>
          <w:szCs w:val="24"/>
        </w:rPr>
        <w:t xml:space="preserve">surface-jet </w:t>
      </w:r>
      <w:proofErr w:type="spellStart"/>
      <w:r w:rsidRPr="000B4F13">
        <w:rPr>
          <w:rFonts w:ascii="Times New Roman" w:hAnsi="Times New Roman"/>
          <w:sz w:val="24"/>
          <w:szCs w:val="24"/>
        </w:rPr>
        <w:t>R</w:t>
      </w:r>
      <w:r w:rsidRPr="00076FB1">
        <w:rPr>
          <w:rFonts w:ascii="Times New Roman" w:hAnsi="Times New Roman"/>
          <w:sz w:val="24"/>
          <w:szCs w:val="24"/>
          <w:vertAlign w:val="subscript"/>
        </w:rPr>
        <w:t>sj</w:t>
      </w:r>
      <w:proofErr w:type="spellEnd"/>
      <w:r w:rsidRPr="000B4F13">
        <w:rPr>
          <w:rFonts w:ascii="Times New Roman" w:hAnsi="Times New Roman"/>
          <w:sz w:val="24"/>
          <w:szCs w:val="24"/>
        </w:rPr>
        <w:t xml:space="preserve"> (0 &lt; </w:t>
      </w:r>
      <w:proofErr w:type="spellStart"/>
      <w:r w:rsidRPr="000B4F13">
        <w:rPr>
          <w:rFonts w:ascii="Times New Roman" w:hAnsi="Times New Roman"/>
          <w:sz w:val="24"/>
          <w:szCs w:val="24"/>
        </w:rPr>
        <w:t>R</w:t>
      </w:r>
      <w:r w:rsidRPr="00076FB1">
        <w:rPr>
          <w:rFonts w:ascii="Times New Roman" w:hAnsi="Times New Roman"/>
          <w:sz w:val="24"/>
          <w:szCs w:val="24"/>
          <w:vertAlign w:val="subscript"/>
        </w:rPr>
        <w:t>sj</w:t>
      </w:r>
      <w:proofErr w:type="spellEnd"/>
      <w:r w:rsidRPr="000B4F13">
        <w:rPr>
          <w:rFonts w:ascii="Times New Roman" w:hAnsi="Times New Roman"/>
          <w:sz w:val="24"/>
          <w:szCs w:val="24"/>
        </w:rPr>
        <w:t xml:space="preserve"> </w:t>
      </w:r>
      <w:r w:rsidRPr="000B4F13">
        <w:rPr>
          <w:rFonts w:ascii="Times New Roman" w:hAnsi="Times New Roman"/>
          <w:sz w:val="24"/>
          <w:szCs w:val="24"/>
          <w:u w:val="single"/>
        </w:rPr>
        <w:t>&lt;</w:t>
      </w:r>
      <w:r w:rsidRPr="000B4F13">
        <w:rPr>
          <w:rFonts w:ascii="Times New Roman" w:hAnsi="Times New Roman"/>
          <w:sz w:val="24"/>
          <w:szCs w:val="24"/>
        </w:rPr>
        <w:t xml:space="preserve"> 1.75) pour les nombre</w:t>
      </w:r>
      <w:r>
        <w:rPr>
          <w:rFonts w:ascii="Times New Roman" w:hAnsi="Times New Roman"/>
          <w:sz w:val="24"/>
          <w:szCs w:val="24"/>
        </w:rPr>
        <w:t>s de Reynolds variant</w:t>
      </w:r>
      <w:r w:rsidRPr="000B4F13">
        <w:rPr>
          <w:rFonts w:ascii="Times New Roman" w:hAnsi="Times New Roman"/>
          <w:sz w:val="24"/>
          <w:szCs w:val="24"/>
        </w:rPr>
        <w:t xml:space="preserve"> de</w:t>
      </w:r>
      <w:r w:rsidR="009F51C0">
        <w:rPr>
          <w:rFonts w:ascii="Times New Roman" w:hAnsi="Times New Roman"/>
          <w:sz w:val="24"/>
          <w:szCs w:val="24"/>
        </w:rPr>
        <w:t xml:space="preserve"> 1000</w:t>
      </w:r>
      <w:r w:rsidR="001C4DA7">
        <w:rPr>
          <w:rFonts w:ascii="Times New Roman" w:hAnsi="Times New Roman"/>
          <w:sz w:val="24"/>
          <w:szCs w:val="24"/>
        </w:rPr>
        <w:t>0 à</w:t>
      </w:r>
      <w:r w:rsidRPr="000B4F13">
        <w:rPr>
          <w:rFonts w:ascii="Times New Roman" w:hAnsi="Times New Roman"/>
          <w:sz w:val="24"/>
          <w:szCs w:val="24"/>
        </w:rPr>
        <w:t xml:space="preserve"> 250000 (régime turbulent). </w:t>
      </w:r>
    </w:p>
    <w:p w:rsidR="00363DA4" w:rsidRDefault="00363DA4" w:rsidP="00363DA4">
      <w:pPr>
        <w:ind w:firstLine="567"/>
        <w:jc w:val="both"/>
        <w:rPr>
          <w:rFonts w:ascii="Times New Roman" w:hAnsi="Times New Roman"/>
          <w:sz w:val="24"/>
          <w:szCs w:val="24"/>
        </w:rPr>
      </w:pPr>
      <w:r w:rsidRPr="000B4F13">
        <w:rPr>
          <w:rFonts w:ascii="Times New Roman" w:hAnsi="Times New Roman"/>
          <w:sz w:val="24"/>
          <w:szCs w:val="24"/>
        </w:rPr>
        <w:t xml:space="preserve">L'analyse des résultats a montré que l'inclinaison </w:t>
      </w:r>
      <w:r>
        <w:rPr>
          <w:rFonts w:ascii="Times New Roman" w:hAnsi="Times New Roman"/>
          <w:sz w:val="24"/>
          <w:szCs w:val="24"/>
        </w:rPr>
        <w:t xml:space="preserve">optimale </w:t>
      </w:r>
      <w:r w:rsidRPr="000B4F13">
        <w:rPr>
          <w:rFonts w:ascii="Times New Roman" w:hAnsi="Times New Roman"/>
          <w:sz w:val="24"/>
          <w:szCs w:val="24"/>
        </w:rPr>
        <w:t xml:space="preserve">augmente avec le rapport de vitesse surface-jet </w:t>
      </w:r>
      <w:r>
        <w:rPr>
          <w:rFonts w:ascii="Times New Roman" w:hAnsi="Times New Roman"/>
          <w:sz w:val="24"/>
          <w:szCs w:val="24"/>
        </w:rPr>
        <w:t>et améliore</w:t>
      </w:r>
      <w:r w:rsidRPr="000B4F13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considérablement </w:t>
      </w:r>
      <w:r w:rsidRPr="000B4F13">
        <w:rPr>
          <w:rFonts w:ascii="Times New Roman" w:hAnsi="Times New Roman"/>
          <w:sz w:val="24"/>
          <w:szCs w:val="24"/>
        </w:rPr>
        <w:t>le transfert de chaleur</w:t>
      </w:r>
      <w:r>
        <w:rPr>
          <w:rFonts w:ascii="Times New Roman" w:hAnsi="Times New Roman"/>
          <w:sz w:val="24"/>
          <w:szCs w:val="24"/>
        </w:rPr>
        <w:t>.</w:t>
      </w:r>
      <w:r w:rsidRPr="000B4F13">
        <w:rPr>
          <w:rFonts w:ascii="Times New Roman" w:hAnsi="Times New Roman"/>
          <w:sz w:val="24"/>
          <w:szCs w:val="24"/>
        </w:rPr>
        <w:t xml:space="preserve"> </w:t>
      </w:r>
    </w:p>
    <w:p w:rsidR="00363DA4" w:rsidRPr="005B0CA4" w:rsidRDefault="00363DA4" w:rsidP="00363DA4">
      <w:pPr>
        <w:autoSpaceDE w:val="0"/>
        <w:autoSpaceDN w:val="0"/>
        <w:adjustRightInd w:val="0"/>
        <w:spacing w:before="0" w:after="0"/>
        <w:jc w:val="both"/>
        <w:rPr>
          <w:rFonts w:ascii="Times Roman Bold" w:hAnsi="Times Roman Bold" w:cs="Times Roman Bold"/>
          <w:color w:val="000000"/>
          <w:sz w:val="16"/>
          <w:szCs w:val="16"/>
          <w:lang w:eastAsia="fr-FR"/>
        </w:rPr>
      </w:pPr>
      <w:r w:rsidRPr="005B0CA4">
        <w:rPr>
          <w:rFonts w:ascii="Times New Roman" w:hAnsi="Times New Roman"/>
          <w:iCs/>
          <w:color w:val="000000"/>
          <w:sz w:val="24"/>
          <w:szCs w:val="24"/>
          <w:lang w:eastAsia="fr-FR"/>
        </w:rPr>
        <w:t xml:space="preserve">En vue de quantifier le transfert de chaleur, des corrélations du nombre de </w:t>
      </w:r>
      <w:proofErr w:type="spellStart"/>
      <w:r w:rsidRPr="005B0CA4">
        <w:rPr>
          <w:rFonts w:ascii="Times New Roman" w:hAnsi="Times New Roman"/>
          <w:iCs/>
          <w:color w:val="000000"/>
          <w:sz w:val="24"/>
          <w:szCs w:val="24"/>
          <w:lang w:eastAsia="fr-FR"/>
        </w:rPr>
        <w:t>Nusselt</w:t>
      </w:r>
      <w:proofErr w:type="spellEnd"/>
      <w:r w:rsidRPr="005B0CA4">
        <w:rPr>
          <w:rFonts w:ascii="Times New Roman" w:hAnsi="Times New Roman"/>
          <w:iCs/>
          <w:color w:val="000000"/>
          <w:sz w:val="24"/>
          <w:szCs w:val="24"/>
          <w:lang w:eastAsia="fr-FR"/>
        </w:rPr>
        <w:t xml:space="preserve"> </w:t>
      </w:r>
      <w:r>
        <w:rPr>
          <w:rFonts w:ascii="Times New Roman" w:hAnsi="Times New Roman"/>
          <w:iCs/>
          <w:color w:val="000000"/>
          <w:sz w:val="24"/>
          <w:szCs w:val="24"/>
          <w:lang w:eastAsia="fr-FR"/>
        </w:rPr>
        <w:t xml:space="preserve">moyen sont </w:t>
      </w:r>
      <w:r w:rsidRPr="005B0CA4">
        <w:rPr>
          <w:rFonts w:ascii="Times New Roman" w:hAnsi="Times New Roman"/>
          <w:iCs/>
          <w:color w:val="000000"/>
          <w:sz w:val="24"/>
          <w:szCs w:val="24"/>
          <w:lang w:eastAsia="fr-FR"/>
        </w:rPr>
        <w:t xml:space="preserve">proposées en fonction du nombre de Reynolds </w:t>
      </w:r>
      <w:r>
        <w:rPr>
          <w:rFonts w:ascii="Times New Roman" w:hAnsi="Times New Roman"/>
          <w:iCs/>
          <w:color w:val="000000"/>
          <w:sz w:val="24"/>
          <w:szCs w:val="24"/>
          <w:lang w:eastAsia="fr-FR"/>
        </w:rPr>
        <w:t>(</w:t>
      </w:r>
      <w:proofErr w:type="spellStart"/>
      <w:r w:rsidRPr="005B0CA4">
        <w:rPr>
          <w:rFonts w:ascii="Times New Roman" w:hAnsi="Times New Roman"/>
          <w:iCs/>
          <w:color w:val="000000"/>
          <w:sz w:val="24"/>
          <w:szCs w:val="24"/>
          <w:lang w:eastAsia="fr-FR"/>
        </w:rPr>
        <w:t>Re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  <w:lang w:eastAsia="fr-FR"/>
        </w:rPr>
        <w:t>), le rapport de vitesse surface-jet (</w:t>
      </w:r>
      <w:proofErr w:type="spellStart"/>
      <w:r>
        <w:rPr>
          <w:rFonts w:ascii="Times New Roman" w:hAnsi="Times New Roman"/>
          <w:iCs/>
          <w:color w:val="000000"/>
          <w:sz w:val="24"/>
          <w:szCs w:val="24"/>
          <w:lang w:eastAsia="fr-FR"/>
        </w:rPr>
        <w:t>R</w:t>
      </w:r>
      <w:r w:rsidRPr="00121FDD">
        <w:rPr>
          <w:rFonts w:ascii="Times New Roman" w:hAnsi="Times New Roman"/>
          <w:iCs/>
          <w:color w:val="000000"/>
          <w:sz w:val="24"/>
          <w:szCs w:val="24"/>
          <w:vertAlign w:val="subscript"/>
          <w:lang w:eastAsia="fr-FR"/>
        </w:rPr>
        <w:t>sj</w:t>
      </w:r>
      <w:proofErr w:type="spellEnd"/>
      <w:r>
        <w:rPr>
          <w:rFonts w:ascii="Times New Roman" w:hAnsi="Times New Roman"/>
          <w:iCs/>
          <w:color w:val="000000"/>
          <w:sz w:val="24"/>
          <w:szCs w:val="24"/>
          <w:lang w:eastAsia="fr-FR"/>
        </w:rPr>
        <w:t>) et de l'inclinaison du jet (α)</w:t>
      </w:r>
      <w:r w:rsidRPr="005B0CA4">
        <w:rPr>
          <w:rFonts w:ascii="Times New Roman" w:hAnsi="Times New Roman"/>
          <w:iCs/>
          <w:color w:val="000000"/>
          <w:sz w:val="24"/>
          <w:szCs w:val="24"/>
          <w:lang w:eastAsia="fr-FR"/>
        </w:rPr>
        <w:t>.</w:t>
      </w:r>
    </w:p>
    <w:p w:rsidR="00363DA4" w:rsidRPr="0064702D" w:rsidRDefault="00363DA4" w:rsidP="00363DA4">
      <w:pPr>
        <w:autoSpaceDE w:val="0"/>
        <w:autoSpaceDN w:val="0"/>
        <w:adjustRightInd w:val="0"/>
        <w:spacing w:before="0" w:after="0"/>
        <w:rPr>
          <w:rFonts w:ascii="Times New Roman" w:hAnsi="Times New Roman"/>
          <w:b/>
          <w:sz w:val="24"/>
          <w:szCs w:val="24"/>
          <w:lang w:eastAsia="fr-FR"/>
        </w:rPr>
      </w:pPr>
    </w:p>
    <w:p w:rsidR="00363DA4" w:rsidRDefault="00363DA4" w:rsidP="00363DA4">
      <w:pPr>
        <w:autoSpaceDE w:val="0"/>
        <w:autoSpaceDN w:val="0"/>
        <w:adjustRightInd w:val="0"/>
        <w:spacing w:before="0" w:after="0"/>
        <w:jc w:val="left"/>
        <w:rPr>
          <w:rFonts w:ascii="Times New Roman" w:hAnsi="Times New Roman"/>
          <w:sz w:val="24"/>
          <w:szCs w:val="24"/>
          <w:lang w:eastAsia="fr-FR"/>
        </w:rPr>
      </w:pPr>
      <w:r>
        <w:rPr>
          <w:rFonts w:cs="Calibri"/>
          <w:i/>
          <w:iCs/>
          <w:color w:val="000000"/>
          <w:sz w:val="28"/>
          <w:szCs w:val="28"/>
          <w:lang w:eastAsia="fr-FR"/>
        </w:rPr>
        <w:t xml:space="preserve"> </w:t>
      </w:r>
    </w:p>
    <w:p w:rsidR="00480B1D" w:rsidRDefault="00480B1D"/>
    <w:sectPr w:rsidR="00480B1D" w:rsidSect="00480B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Roman 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363DA4"/>
    <w:rsid w:val="001C4DA7"/>
    <w:rsid w:val="003109C0"/>
    <w:rsid w:val="00320817"/>
    <w:rsid w:val="00363DA4"/>
    <w:rsid w:val="00480B1D"/>
    <w:rsid w:val="007F508B"/>
    <w:rsid w:val="008E3CAC"/>
    <w:rsid w:val="009B4CFC"/>
    <w:rsid w:val="009F51C0"/>
    <w:rsid w:val="00AF2232"/>
    <w:rsid w:val="00B04CF7"/>
    <w:rsid w:val="00C32F59"/>
    <w:rsid w:val="00C77124"/>
    <w:rsid w:val="00C80862"/>
    <w:rsid w:val="00C82D22"/>
    <w:rsid w:val="00C83159"/>
    <w:rsid w:val="00E42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before="120" w:after="12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3DA4"/>
    <w:rPr>
      <w:rFonts w:ascii="Calibri" w:eastAsia="Calibri" w:hAnsi="Calibri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Marquedecommentaire">
    <w:name w:val="annotation reference"/>
    <w:basedOn w:val="Policepardfaut"/>
    <w:uiPriority w:val="99"/>
    <w:semiHidden/>
    <w:unhideWhenUsed/>
    <w:rsid w:val="00363DA4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363DA4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363DA4"/>
    <w:rPr>
      <w:rFonts w:ascii="Calibri" w:eastAsia="Calibri" w:hAnsi="Calibri" w:cs="Times New Roman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363DA4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63DA4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348</Words>
  <Characters>1920</Characters>
  <Application>Microsoft Office Word</Application>
  <DocSecurity>0</DocSecurity>
  <Lines>16</Lines>
  <Paragraphs>4</Paragraphs>
  <ScaleCrop>false</ScaleCrop>
  <Company/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dahbia</dc:creator>
  <cp:lastModifiedBy>naima</cp:lastModifiedBy>
  <cp:revision>6</cp:revision>
  <dcterms:created xsi:type="dcterms:W3CDTF">2017-07-04T14:16:00Z</dcterms:created>
  <dcterms:modified xsi:type="dcterms:W3CDTF">2018-04-08T10:58:00Z</dcterms:modified>
</cp:coreProperties>
</file>