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0CD" w:rsidRDefault="009810CD" w:rsidP="00CA3A7D">
      <w:pPr>
        <w:tabs>
          <w:tab w:val="left" w:pos="5529"/>
        </w:tabs>
        <w:autoSpaceDE w:val="0"/>
        <w:autoSpaceDN w:val="0"/>
        <w:adjustRightInd w:val="0"/>
        <w:spacing w:after="0" w:line="360" w:lineRule="auto"/>
        <w:ind w:right="454"/>
        <w:jc w:val="center"/>
        <w:rPr>
          <w:rFonts w:ascii="Bookman Old Style" w:hAnsi="Bookman Old Style" w:cs="Miriam Fixed"/>
          <w:b/>
          <w:i/>
          <w:iCs/>
          <w:sz w:val="28"/>
          <w:szCs w:val="24"/>
          <w:u w:val="single"/>
        </w:rPr>
      </w:pPr>
      <w:r w:rsidRPr="00CA3A7D">
        <w:rPr>
          <w:rFonts w:ascii="Bookman Old Style" w:hAnsi="Bookman Old Style" w:cs="Miriam Fixed"/>
          <w:b/>
          <w:i/>
          <w:iCs/>
          <w:sz w:val="28"/>
          <w:szCs w:val="24"/>
          <w:u w:val="single"/>
        </w:rPr>
        <w:t>Résumé du résumé</w:t>
      </w:r>
    </w:p>
    <w:p w:rsidR="005B4EE1" w:rsidRPr="00CA3A7D" w:rsidRDefault="005B4EE1" w:rsidP="00CA3A7D">
      <w:pPr>
        <w:tabs>
          <w:tab w:val="left" w:pos="5529"/>
        </w:tabs>
        <w:autoSpaceDE w:val="0"/>
        <w:autoSpaceDN w:val="0"/>
        <w:adjustRightInd w:val="0"/>
        <w:spacing w:after="0" w:line="360" w:lineRule="auto"/>
        <w:ind w:right="454"/>
        <w:jc w:val="center"/>
        <w:rPr>
          <w:rFonts w:ascii="Bookman Old Style" w:hAnsi="Bookman Old Style" w:cs="Miriam Fixed"/>
          <w:b/>
          <w:i/>
          <w:iCs/>
          <w:sz w:val="28"/>
          <w:szCs w:val="24"/>
          <w:u w:val="single"/>
        </w:rPr>
      </w:pPr>
    </w:p>
    <w:p w:rsidR="000B3D67" w:rsidRDefault="000B3D67" w:rsidP="005B4EE1">
      <w:pPr>
        <w:tabs>
          <w:tab w:val="left" w:pos="5529"/>
        </w:tabs>
        <w:autoSpaceDE w:val="0"/>
        <w:autoSpaceDN w:val="0"/>
        <w:adjustRightInd w:val="0"/>
        <w:spacing w:after="120" w:line="360" w:lineRule="auto"/>
        <w:ind w:right="28" w:firstLine="567"/>
        <w:jc w:val="both"/>
        <w:rPr>
          <w:rFonts w:asciiTheme="majorHAnsi" w:hAnsiTheme="majorHAnsi" w:cs="Miriam Fixed"/>
          <w:i/>
          <w:iCs/>
          <w:color w:val="000000" w:themeColor="text1"/>
          <w:szCs w:val="24"/>
        </w:rPr>
      </w:pP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Le</w:t>
      </w:r>
      <w:r w:rsidR="00506999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géologue </w:t>
      </w:r>
      <w:r w:rsidR="00B9283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explorateur </w:t>
      </w:r>
      <w:r w:rsidR="00506999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dispose </w:t>
      </w:r>
      <w:r w:rsidR="009810CD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aujourd'hui </w:t>
      </w:r>
      <w:r w:rsidR="00506999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d'un outil parfait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et </w:t>
      </w:r>
      <w:r w:rsidR="00506999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adéquat </w:t>
      </w:r>
      <w:r w:rsidR="00B9283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: La géomatique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, une discipline</w:t>
      </w:r>
      <w:r w:rsidR="00B9283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qui utilise les SIG et les mathématiques. </w:t>
      </w:r>
    </w:p>
    <w:p w:rsidR="000B3D67" w:rsidRPr="000B3D67" w:rsidRDefault="00B92837" w:rsidP="005B4EE1">
      <w:pPr>
        <w:tabs>
          <w:tab w:val="left" w:pos="5529"/>
        </w:tabs>
        <w:autoSpaceDE w:val="0"/>
        <w:autoSpaceDN w:val="0"/>
        <w:adjustRightInd w:val="0"/>
        <w:spacing w:after="120" w:line="360" w:lineRule="auto"/>
        <w:ind w:right="28" w:firstLine="1134"/>
        <w:jc w:val="both"/>
        <w:rPr>
          <w:rFonts w:asciiTheme="majorHAnsi" w:hAnsiTheme="majorHAnsi" w:cs="Miriam Fixed"/>
          <w:i/>
          <w:iCs/>
          <w:color w:val="000000" w:themeColor="text1"/>
          <w:szCs w:val="24"/>
        </w:rPr>
      </w:pP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La méthode des poids de l'évidence (WofE)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, appliquée dans cette étude en vue de découvrir de nouvelles cibles d'exploration des métaux rares au Hoggar, est une technique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géomatique de modélisation prédictive.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Testée sur </w:t>
      </w:r>
      <w:r w:rsidR="009810CD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la feuille au 1/200.000 de Laouni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, l</w:t>
      </w:r>
      <w:r w:rsidR="008B54A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es </w:t>
      </w:r>
      <w:r w:rsidR="00506999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gites connus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</w:t>
      </w:r>
      <w:r w:rsidR="00116D3F" w:rsidRPr="000B3D67">
        <w:rPr>
          <w:rFonts w:asciiTheme="majorHAnsi" w:hAnsiTheme="majorHAnsi" w:cs="Miriam Fixed"/>
          <w:i/>
          <w:iCs/>
          <w:szCs w:val="24"/>
        </w:rPr>
        <w:t>associés</w:t>
      </w:r>
      <w:r w:rsidR="00561A24" w:rsidRPr="000B3D67">
        <w:rPr>
          <w:rFonts w:asciiTheme="majorHAnsi" w:hAnsiTheme="majorHAnsi" w:cs="Miriam Fixed"/>
          <w:i/>
          <w:iCs/>
          <w:szCs w:val="24"/>
        </w:rPr>
        <w:t xml:space="preserve"> aux GMR 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ont été </w:t>
      </w:r>
      <w:r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utilisés comme </w:t>
      </w:r>
      <w:r w:rsidR="008B54A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points de contrôle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</w:t>
      </w:r>
      <w:r w:rsidR="00116D3F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pour en créer </w:t>
      </w:r>
      <w:r w:rsidR="000B3D67">
        <w:rPr>
          <w:rFonts w:asciiTheme="majorHAnsi" w:hAnsiTheme="majorHAnsi" w:cs="Miriam Fixed"/>
          <w:i/>
          <w:iCs/>
          <w:color w:val="000000" w:themeColor="text1"/>
          <w:szCs w:val="24"/>
        </w:rPr>
        <w:t>puis</w:t>
      </w:r>
      <w:r w:rsidR="00116D3F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combiner des "Evidences"  représentant l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es métallotectes</w:t>
      </w:r>
      <w:r w:rsidR="00116D3F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. Le produit final est 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une carte de sortie d</w:t>
      </w:r>
      <w:r w:rsidR="00116D3F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ite 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" </w:t>
      </w:r>
      <w:r w:rsid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Carte </w:t>
      </w:r>
      <w:r w:rsidR="009810CD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d</w:t>
      </w:r>
      <w:r w:rsidR="008B54A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u potentiel minéral</w:t>
      </w:r>
      <w:r w:rsidR="00561A24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"</w:t>
      </w:r>
      <w:r w:rsidR="000B3D6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>. Ce document</w:t>
      </w:r>
      <w:r w:rsidR="00334137">
        <w:rPr>
          <w:rFonts w:asciiTheme="majorHAnsi" w:hAnsiTheme="majorHAnsi" w:cs="Miriam Fixed"/>
          <w:i/>
          <w:iCs/>
          <w:color w:val="000000" w:themeColor="text1"/>
          <w:szCs w:val="24"/>
        </w:rPr>
        <w:t>,</w:t>
      </w:r>
      <w:r w:rsidR="000B3D6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qui représente le résultat fondamental de cette étude</w:t>
      </w:r>
      <w:r w:rsidR="00334137">
        <w:rPr>
          <w:rFonts w:asciiTheme="majorHAnsi" w:hAnsiTheme="majorHAnsi" w:cs="Miriam Fixed"/>
          <w:i/>
          <w:iCs/>
          <w:color w:val="000000" w:themeColor="text1"/>
          <w:szCs w:val="24"/>
        </w:rPr>
        <w:t>,</w:t>
      </w:r>
      <w:r w:rsidR="000B3D6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a</w:t>
      </w:r>
      <w:r w:rsidR="00AB1201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permis </w:t>
      </w:r>
      <w:r w:rsidR="00AB1201" w:rsidRPr="000B3D67">
        <w:rPr>
          <w:rFonts w:asciiTheme="majorHAnsi" w:hAnsiTheme="majorHAnsi" w:cs="Miriam Fixed"/>
          <w:i/>
          <w:iCs/>
          <w:szCs w:val="24"/>
        </w:rPr>
        <w:t xml:space="preserve">de 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prédire </w:t>
      </w:r>
      <w:r w:rsidR="000B3D67" w:rsidRPr="000B3D67">
        <w:rPr>
          <w:rFonts w:asciiTheme="majorHAnsi" w:hAnsiTheme="majorHAnsi" w:cs="Miriam Fixed"/>
          <w:i/>
          <w:iCs/>
          <w:szCs w:val="24"/>
        </w:rPr>
        <w:t xml:space="preserve">efficacement </w:t>
      </w:r>
      <w:r w:rsidR="009810CD" w:rsidRPr="000B3D67">
        <w:rPr>
          <w:rFonts w:asciiTheme="majorHAnsi" w:hAnsiTheme="majorHAnsi" w:cs="Miriam Fixed"/>
          <w:i/>
          <w:iCs/>
          <w:szCs w:val="24"/>
        </w:rPr>
        <w:t>l'emplacement de</w:t>
      </w:r>
      <w:r w:rsidR="00116D3F" w:rsidRPr="000B3D67">
        <w:rPr>
          <w:rFonts w:asciiTheme="majorHAnsi" w:hAnsiTheme="majorHAnsi" w:cs="Miriam Fixed"/>
          <w:i/>
          <w:iCs/>
          <w:szCs w:val="24"/>
        </w:rPr>
        <w:t>s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 gisements déjà connus 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(Nahda, Rechla, </w:t>
      </w:r>
      <w:r w:rsidR="009810CD" w:rsidRPr="000B3D67">
        <w:rPr>
          <w:rFonts w:asciiTheme="majorHAnsi" w:hAnsiTheme="majorHAnsi" w:cs="Miriam Fixed"/>
          <w:i/>
          <w:iCs/>
          <w:szCs w:val="24"/>
        </w:rPr>
        <w:t>Sedis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....etc.) et 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de </w:t>
      </w:r>
      <w:r w:rsidR="00116D3F" w:rsidRPr="000B3D67">
        <w:rPr>
          <w:rFonts w:asciiTheme="majorHAnsi" w:hAnsiTheme="majorHAnsi" w:cs="Miriam Fixed"/>
          <w:i/>
          <w:iCs/>
          <w:szCs w:val="24"/>
        </w:rPr>
        <w:t>découvrir d'autres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 secteurs potentiels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 (M</w:t>
      </w:r>
      <w:r w:rsidR="00AB1201" w:rsidRPr="000B3D67">
        <w:rPr>
          <w:rFonts w:asciiTheme="majorHAnsi" w:hAnsiTheme="majorHAnsi" w:cs="Miriam Fixed"/>
          <w:i/>
          <w:iCs/>
          <w:szCs w:val="24"/>
        </w:rPr>
        <w:t>on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ts de </w:t>
      </w:r>
      <w:r w:rsidR="009810CD" w:rsidRPr="000B3D67">
        <w:rPr>
          <w:rFonts w:asciiTheme="majorHAnsi" w:hAnsiTheme="majorHAnsi" w:cs="Miriam Fixed"/>
          <w:i/>
          <w:iCs/>
          <w:szCs w:val="24"/>
        </w:rPr>
        <w:t>Tess</w:t>
      </w:r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alit, </w:t>
      </w:r>
      <w:proofErr w:type="spellStart"/>
      <w:r w:rsidR="00116D3F" w:rsidRPr="000B3D67">
        <w:rPr>
          <w:rFonts w:asciiTheme="majorHAnsi" w:hAnsiTheme="majorHAnsi" w:cs="Miriam Fixed"/>
          <w:i/>
          <w:iCs/>
          <w:szCs w:val="24"/>
        </w:rPr>
        <w:t>Tedjerine</w:t>
      </w:r>
      <w:proofErr w:type="spellEnd"/>
      <w:r w:rsidR="00116D3F" w:rsidRPr="000B3D67">
        <w:rPr>
          <w:rFonts w:asciiTheme="majorHAnsi" w:hAnsiTheme="majorHAnsi" w:cs="Miriam Fixed"/>
          <w:i/>
          <w:iCs/>
          <w:szCs w:val="24"/>
        </w:rPr>
        <w:t>-</w:t>
      </w:r>
      <w:proofErr w:type="spellStart"/>
      <w:r w:rsidR="00116D3F" w:rsidRPr="000B3D67">
        <w:rPr>
          <w:rFonts w:asciiTheme="majorHAnsi" w:hAnsiTheme="majorHAnsi" w:cs="Miriam Fixed"/>
          <w:i/>
          <w:iCs/>
          <w:szCs w:val="24"/>
        </w:rPr>
        <w:t>Ouenni</w:t>
      </w:r>
      <w:proofErr w:type="spellEnd"/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, </w:t>
      </w:r>
      <w:proofErr w:type="spellStart"/>
      <w:r w:rsidR="00116D3F" w:rsidRPr="000B3D67">
        <w:rPr>
          <w:rFonts w:asciiTheme="majorHAnsi" w:hAnsiTheme="majorHAnsi" w:cs="Miriam Fixed"/>
          <w:i/>
          <w:iCs/>
          <w:szCs w:val="24"/>
        </w:rPr>
        <w:t>Akeboum</w:t>
      </w:r>
      <w:proofErr w:type="spellEnd"/>
      <w:r w:rsidR="00116D3F" w:rsidRPr="000B3D67">
        <w:rPr>
          <w:rFonts w:asciiTheme="majorHAnsi" w:hAnsiTheme="majorHAnsi" w:cs="Miriam Fixed"/>
          <w:i/>
          <w:iCs/>
          <w:szCs w:val="24"/>
        </w:rPr>
        <w:t xml:space="preserve"> et </w:t>
      </w:r>
      <w:proofErr w:type="spellStart"/>
      <w:r w:rsidR="009810CD" w:rsidRPr="000B3D67">
        <w:rPr>
          <w:rFonts w:asciiTheme="majorHAnsi" w:hAnsiTheme="majorHAnsi" w:cs="Miriam Fixed"/>
          <w:i/>
          <w:iCs/>
          <w:szCs w:val="24"/>
        </w:rPr>
        <w:t>Zazir</w:t>
      </w:r>
      <w:proofErr w:type="spellEnd"/>
      <w:r w:rsidR="009810CD" w:rsidRPr="000B3D67">
        <w:rPr>
          <w:rFonts w:asciiTheme="majorHAnsi" w:hAnsiTheme="majorHAnsi" w:cs="Miriam Fixed"/>
          <w:i/>
          <w:iCs/>
          <w:szCs w:val="24"/>
        </w:rPr>
        <w:t>).</w:t>
      </w:r>
      <w:r w:rsidR="000B3D67" w:rsidRPr="000B3D67">
        <w:rPr>
          <w:rFonts w:asciiTheme="majorHAnsi" w:hAnsiTheme="majorHAnsi" w:cs="Miriam Fixed"/>
          <w:i/>
          <w:iCs/>
          <w:color w:val="000000" w:themeColor="text1"/>
          <w:szCs w:val="24"/>
        </w:rPr>
        <w:t xml:space="preserve"> </w:t>
      </w:r>
    </w:p>
    <w:p w:rsidR="009810CD" w:rsidRDefault="000B3D67" w:rsidP="005B4EE1">
      <w:pPr>
        <w:tabs>
          <w:tab w:val="left" w:pos="5529"/>
        </w:tabs>
        <w:autoSpaceDE w:val="0"/>
        <w:autoSpaceDN w:val="0"/>
        <w:adjustRightInd w:val="0"/>
        <w:spacing w:after="120" w:line="360" w:lineRule="auto"/>
        <w:ind w:right="28" w:firstLine="567"/>
        <w:jc w:val="both"/>
        <w:rPr>
          <w:rFonts w:ascii="Bookman Old Style" w:hAnsi="Bookman Old Style"/>
          <w:b/>
          <w:i/>
          <w:sz w:val="28"/>
          <w:szCs w:val="24"/>
        </w:rPr>
      </w:pPr>
      <w:r w:rsidRPr="000B3D67">
        <w:rPr>
          <w:rFonts w:asciiTheme="majorHAnsi" w:hAnsiTheme="majorHAnsi" w:cs="Miriam Fixed"/>
          <w:i/>
          <w:iCs/>
          <w:szCs w:val="24"/>
        </w:rPr>
        <w:t>Evaluée</w:t>
      </w:r>
      <w:r w:rsidR="00AB1201" w:rsidRPr="000B3D67">
        <w:rPr>
          <w:rFonts w:asciiTheme="majorHAnsi" w:hAnsiTheme="majorHAnsi" w:cs="Miriam Fixed"/>
          <w:i/>
          <w:iCs/>
          <w:szCs w:val="24"/>
        </w:rPr>
        <w:t xml:space="preserve"> par les moyens géomatiques</w:t>
      </w:r>
      <w:r w:rsidRPr="000B3D67">
        <w:rPr>
          <w:rFonts w:asciiTheme="majorHAnsi" w:hAnsiTheme="majorHAnsi" w:cs="Miriam Fixed"/>
          <w:i/>
          <w:iCs/>
          <w:szCs w:val="24"/>
        </w:rPr>
        <w:t>,</w:t>
      </w:r>
      <w:r w:rsidR="00AB1201" w:rsidRPr="000B3D67">
        <w:rPr>
          <w:rFonts w:asciiTheme="majorHAnsi" w:hAnsiTheme="majorHAnsi" w:cs="Miriam Fixed"/>
          <w:i/>
          <w:iCs/>
          <w:szCs w:val="24"/>
        </w:rPr>
        <w:t xml:space="preserve"> l'efficacité de la WofE ne fait aucun doute. </w:t>
      </w:r>
      <w:r w:rsidRPr="000B3D67">
        <w:rPr>
          <w:rFonts w:asciiTheme="majorHAnsi" w:hAnsiTheme="majorHAnsi" w:cs="Miriam Fixed"/>
          <w:i/>
          <w:iCs/>
          <w:szCs w:val="24"/>
        </w:rPr>
        <w:t>Contrôlée sur le terrain, l</w:t>
      </w:r>
      <w:r w:rsidR="00AB1201" w:rsidRPr="000B3D67">
        <w:rPr>
          <w:rFonts w:asciiTheme="majorHAnsi" w:hAnsiTheme="majorHAnsi" w:cs="Miriam Fixed"/>
          <w:i/>
          <w:iCs/>
          <w:szCs w:val="24"/>
        </w:rPr>
        <w:t xml:space="preserve">es </w:t>
      </w:r>
      <w:proofErr w:type="gramStart"/>
      <w:r w:rsidRPr="000B3D67">
        <w:rPr>
          <w:rFonts w:asciiTheme="majorHAnsi" w:hAnsiTheme="majorHAnsi" w:cs="Miriam Fixed"/>
          <w:i/>
          <w:iCs/>
          <w:szCs w:val="24"/>
        </w:rPr>
        <w:t>zone</w:t>
      </w:r>
      <w:proofErr w:type="gramEnd"/>
      <w:r w:rsidRPr="000B3D67">
        <w:rPr>
          <w:rFonts w:asciiTheme="majorHAnsi" w:hAnsiTheme="majorHAnsi" w:cs="Miriam Fixed"/>
          <w:i/>
          <w:iCs/>
          <w:szCs w:val="24"/>
        </w:rPr>
        <w:t xml:space="preserve"> potentielles prédites ont montré 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un environnement favorable à la mise en place de </w:t>
      </w:r>
      <w:r w:rsidRPr="000B3D67">
        <w:rPr>
          <w:rFonts w:asciiTheme="majorHAnsi" w:hAnsiTheme="majorHAnsi" w:cs="Miriam Fixed"/>
          <w:i/>
          <w:iCs/>
          <w:szCs w:val="24"/>
        </w:rPr>
        <w:t>gisements</w:t>
      </w:r>
      <w:r w:rsidR="009810CD" w:rsidRPr="000B3D67">
        <w:rPr>
          <w:rFonts w:asciiTheme="majorHAnsi" w:hAnsiTheme="majorHAnsi" w:cs="Miriam Fixed"/>
          <w:i/>
          <w:iCs/>
          <w:szCs w:val="24"/>
        </w:rPr>
        <w:t xml:space="preserve"> </w:t>
      </w:r>
      <w:r w:rsidRPr="000B3D67">
        <w:rPr>
          <w:rFonts w:asciiTheme="majorHAnsi" w:hAnsiTheme="majorHAnsi" w:cs="Miriam Fixed"/>
          <w:i/>
          <w:iCs/>
          <w:szCs w:val="24"/>
        </w:rPr>
        <w:t>de métaux rares</w:t>
      </w:r>
      <w:r w:rsidR="009810CD" w:rsidRPr="000B3D67">
        <w:rPr>
          <w:rFonts w:asciiTheme="majorHAnsi" w:hAnsiTheme="majorHAnsi" w:cs="Miriam Fixed"/>
          <w:i/>
          <w:iCs/>
          <w:szCs w:val="24"/>
        </w:rPr>
        <w:t>.</w:t>
      </w:r>
    </w:p>
    <w:p w:rsidR="003B07C3" w:rsidRDefault="00CA3A7D" w:rsidP="00CA3A7D">
      <w:pPr>
        <w:jc w:val="both"/>
      </w:pPr>
      <w:r>
        <w:t xml:space="preserve">                           </w:t>
      </w:r>
      <w:r w:rsidRPr="00CA3A7D">
        <w:rPr>
          <w:noProof/>
        </w:rPr>
        <w:drawing>
          <wp:inline distT="0" distB="0" distL="0" distR="0">
            <wp:extent cx="1803730" cy="1800000"/>
            <wp:effectExtent l="19050" t="0" r="6020" b="0"/>
            <wp:docPr id="2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contrast="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3730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</w:t>
      </w:r>
      <w:r w:rsidRPr="00CA3A7D">
        <w:rPr>
          <w:noProof/>
        </w:rPr>
        <w:drawing>
          <wp:inline distT="0" distB="0" distL="0" distR="0">
            <wp:extent cx="1664093" cy="1800000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093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sectPr w:rsidR="003B07C3" w:rsidSect="005B4EE1">
      <w:pgSz w:w="11907" w:h="16839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iriam Fixed">
    <w:panose1 w:val="00000009000000000000"/>
    <w:charset w:val="B1"/>
    <w:family w:val="modern"/>
    <w:pitch w:val="fixed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9810CD"/>
    <w:rsid w:val="000B3D67"/>
    <w:rsid w:val="00116D3F"/>
    <w:rsid w:val="001B469C"/>
    <w:rsid w:val="00334137"/>
    <w:rsid w:val="003B07C3"/>
    <w:rsid w:val="00506999"/>
    <w:rsid w:val="00561A24"/>
    <w:rsid w:val="005B4EE1"/>
    <w:rsid w:val="008B54A4"/>
    <w:rsid w:val="0095621C"/>
    <w:rsid w:val="009810CD"/>
    <w:rsid w:val="00AB1201"/>
    <w:rsid w:val="00B92837"/>
    <w:rsid w:val="00CA3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7C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A3A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A3A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183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 informatique</dc:creator>
  <cp:lastModifiedBy>mei</cp:lastModifiedBy>
  <cp:revision>4</cp:revision>
  <dcterms:created xsi:type="dcterms:W3CDTF">2016-12-14T18:28:00Z</dcterms:created>
  <dcterms:modified xsi:type="dcterms:W3CDTF">2016-12-15T09:46:00Z</dcterms:modified>
</cp:coreProperties>
</file>