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1C3E" w:rsidRPr="00F87D3D" w:rsidRDefault="00851C3E" w:rsidP="00F87D3D">
      <w:pPr>
        <w:pStyle w:val="FrameContents"/>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spacing w:line="360" w:lineRule="auto"/>
        <w:rPr>
          <w:b/>
          <w:bCs/>
          <w:i/>
          <w:sz w:val="32"/>
          <w:szCs w:val="32"/>
        </w:rPr>
      </w:pPr>
      <w:r w:rsidRPr="00F87D3D">
        <w:rPr>
          <w:b/>
          <w:bCs/>
          <w:i/>
          <w:sz w:val="32"/>
          <w:szCs w:val="32"/>
        </w:rPr>
        <w:t>Résumé :</w:t>
      </w:r>
    </w:p>
    <w:p w:rsidR="00851C3E" w:rsidRPr="00F87D3D" w:rsidRDefault="00851C3E" w:rsidP="00F87D3D">
      <w:pPr>
        <w:pStyle w:val="Corpsdetexte3"/>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spacing w:line="240" w:lineRule="auto"/>
        <w:jc w:val="both"/>
        <w:rPr>
          <w:sz w:val="26"/>
          <w:szCs w:val="26"/>
        </w:rPr>
      </w:pPr>
      <w:bookmarkStart w:id="0" w:name="_GoBack"/>
      <w:bookmarkEnd w:id="0"/>
      <w:r w:rsidRPr="00F87D3D">
        <w:rPr>
          <w:bCs/>
          <w:sz w:val="26"/>
          <w:szCs w:val="26"/>
        </w:rPr>
        <w:t>Les écoulements turbulents sont rencontrés dans différents domaines industriels tels que: les hydrocarbures, l’aérodynamique, l’hydrodynamique, l'environnement et la médecine.</w:t>
      </w:r>
      <w:r w:rsidR="00F87D3D" w:rsidRPr="00F87D3D">
        <w:rPr>
          <w:bCs/>
          <w:sz w:val="26"/>
          <w:szCs w:val="26"/>
        </w:rPr>
        <w:t xml:space="preserve"> </w:t>
      </w:r>
      <w:r w:rsidRPr="00F87D3D">
        <w:rPr>
          <w:sz w:val="26"/>
          <w:szCs w:val="26"/>
        </w:rPr>
        <w:t xml:space="preserve">La turbulence est un phénomène aléatoire qui peut avoir un rôle efficace dans la combustion des moteurs d'automobile, d'avion  ou de fusée afin d’améliorer le rendement. Elle peut aussi être néfaste comme dans le cas des mécanismes de diffusion turbulente horizontale. </w:t>
      </w:r>
    </w:p>
    <w:p w:rsidR="00851C3E" w:rsidRPr="00F87D3D" w:rsidRDefault="00851C3E" w:rsidP="00F87D3D">
      <w:pPr>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jc w:val="both"/>
        <w:rPr>
          <w:bCs/>
          <w:sz w:val="26"/>
          <w:szCs w:val="26"/>
        </w:rPr>
      </w:pPr>
      <w:r w:rsidRPr="00F87D3D">
        <w:rPr>
          <w:bCs/>
          <w:sz w:val="26"/>
          <w:szCs w:val="26"/>
        </w:rPr>
        <w:t xml:space="preserve">Comme les  études expérimentales sont très coûteuses et nécessitent plus de temps, notamment dans le domaine industriel; la modélisation et la simulation numérique peut être un outil très nécessaire pour étudier certains cas d'écoulements turbulents complexes. Néanmoins des données expérimentales sont indispensables pour valider les codes numériques en développement progressif. </w:t>
      </w:r>
    </w:p>
    <w:p w:rsidR="00851C3E" w:rsidRPr="00F87D3D" w:rsidRDefault="00851C3E" w:rsidP="00F87D3D">
      <w:pPr>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jc w:val="both"/>
        <w:rPr>
          <w:bCs/>
          <w:sz w:val="26"/>
          <w:szCs w:val="26"/>
        </w:rPr>
      </w:pPr>
      <w:r w:rsidRPr="00F87D3D">
        <w:rPr>
          <w:bCs/>
          <w:sz w:val="26"/>
          <w:szCs w:val="26"/>
        </w:rPr>
        <w:t>L’objectif de cette étude est d’approfondir les mécanismes physiques associés à la turbulence et aux origines de son développement de différents types d'écoulements</w:t>
      </w:r>
      <w:r w:rsidR="00F87D3D" w:rsidRPr="00F87D3D">
        <w:rPr>
          <w:bCs/>
          <w:sz w:val="26"/>
          <w:szCs w:val="26"/>
        </w:rPr>
        <w:t xml:space="preserve"> </w:t>
      </w:r>
      <w:r w:rsidRPr="00F87D3D">
        <w:rPr>
          <w:bCs/>
          <w:sz w:val="26"/>
          <w:szCs w:val="26"/>
        </w:rPr>
        <w:t xml:space="preserve">en présence d'une singularité. </w:t>
      </w:r>
      <w:r w:rsidRPr="00F87D3D">
        <w:rPr>
          <w:bCs/>
          <w:color w:val="000000"/>
          <w:spacing w:val="4"/>
          <w:sz w:val="26"/>
          <w:szCs w:val="26"/>
        </w:rPr>
        <w:t>On s'intéresse particulièrement au</w:t>
      </w:r>
      <w:r w:rsidRPr="00F87D3D">
        <w:rPr>
          <w:bCs/>
          <w:sz w:val="26"/>
          <w:szCs w:val="26"/>
        </w:rPr>
        <w:t xml:space="preserve"> contrôle de la structure de l’écoulement bidimensionnel derrière un obstacle allongé de section rectangulaire et chauffé,</w:t>
      </w:r>
      <w:r w:rsidR="00F87D3D" w:rsidRPr="00F87D3D">
        <w:rPr>
          <w:bCs/>
          <w:sz w:val="26"/>
          <w:szCs w:val="26"/>
        </w:rPr>
        <w:t xml:space="preserve"> </w:t>
      </w:r>
      <w:r w:rsidRPr="00F87D3D">
        <w:rPr>
          <w:bCs/>
          <w:sz w:val="26"/>
          <w:szCs w:val="26"/>
        </w:rPr>
        <w:t>pour trois cas de configurations de l’écoulement incident : un jet pariétal, un canal et une couche limite. Les caractéristiques dynamiques et thermiques des grandeurs physiques moyennes et fluctuantes de l’écoulement sont menées numériquement par le logiciel ANSYS 14.0 et le logiciel GAMBIT pour la conception du maillage de la configuration. Il s'agit d'un écoulement pleinement turbulent d’un fluide newtonien, incompressible et aux propriétés thermo physiques constantes.</w:t>
      </w:r>
      <w:r w:rsidR="00F87D3D" w:rsidRPr="00F87D3D">
        <w:rPr>
          <w:bCs/>
          <w:sz w:val="26"/>
          <w:szCs w:val="26"/>
        </w:rPr>
        <w:t xml:space="preserve"> </w:t>
      </w:r>
      <w:r w:rsidRPr="00F87D3D">
        <w:rPr>
          <w:bCs/>
          <w:sz w:val="26"/>
          <w:szCs w:val="26"/>
        </w:rPr>
        <w:t>Les équations du mouvement moyen et turbulent sont déduites à partir des équations de conservation de la masse, de la quantité du mouvement et de l’énergie.</w:t>
      </w:r>
      <w:r w:rsidR="00F87D3D" w:rsidRPr="00F87D3D">
        <w:rPr>
          <w:bCs/>
          <w:sz w:val="26"/>
          <w:szCs w:val="26"/>
        </w:rPr>
        <w:t xml:space="preserve"> </w:t>
      </w:r>
      <w:r w:rsidRPr="00F87D3D">
        <w:rPr>
          <w:rFonts w:eastAsia="Calibri"/>
          <w:sz w:val="26"/>
          <w:szCs w:val="26"/>
        </w:rPr>
        <w:t>Dans les équations moyennées des moments du second ordre apparaissent et qui nécessitent une modélisation.</w:t>
      </w:r>
      <w:r w:rsidRPr="00F87D3D">
        <w:rPr>
          <w:bCs/>
          <w:sz w:val="26"/>
          <w:szCs w:val="26"/>
        </w:rPr>
        <w:t xml:space="preserve"> Les équations moyennées</w:t>
      </w:r>
      <w:r w:rsidR="00F87D3D" w:rsidRPr="00F87D3D">
        <w:rPr>
          <w:bCs/>
          <w:sz w:val="26"/>
          <w:szCs w:val="26"/>
        </w:rPr>
        <w:t xml:space="preserve"> </w:t>
      </w:r>
      <w:r w:rsidRPr="00F87D3D">
        <w:rPr>
          <w:bCs/>
          <w:sz w:val="26"/>
          <w:szCs w:val="26"/>
        </w:rPr>
        <w:t>nécessitent donc une fermeture du système d'équations qui est assurée par le modèle de turbulence choisi. Toute l'étude a été menée à l’aide du modèle k-</w:t>
      </w:r>
      <w:r w:rsidRPr="00F87D3D">
        <w:rPr>
          <w:bCs/>
          <w:sz w:val="26"/>
          <w:szCs w:val="26"/>
          <w:lang w:val="en-US"/>
        </w:rPr>
        <w:sym w:font="Symbol" w:char="F077"/>
      </w:r>
      <w:r w:rsidRPr="00F87D3D">
        <w:rPr>
          <w:bCs/>
          <w:sz w:val="26"/>
          <w:szCs w:val="26"/>
        </w:rPr>
        <w:t xml:space="preserve"> (SST) de turbulence de fermeture en un point à deux équations RANS qui est recommandé pour ce type de configuration d'écoulement d'après plusieurs études antérieures.</w:t>
      </w:r>
    </w:p>
    <w:p w:rsidR="00851C3E" w:rsidRPr="00F87D3D" w:rsidRDefault="00851C3E" w:rsidP="00F87D3D">
      <w:pPr>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jc w:val="both"/>
        <w:rPr>
          <w:bCs/>
          <w:sz w:val="26"/>
          <w:szCs w:val="26"/>
        </w:rPr>
      </w:pPr>
      <w:r w:rsidRPr="00F87D3D">
        <w:rPr>
          <w:bCs/>
          <w:sz w:val="26"/>
          <w:szCs w:val="26"/>
        </w:rPr>
        <w:t>L'étude a confirmé que le recollement et la relaxation de l’écoulement dépendent considérablement de la configuration d'écoulement incidente (jet pariétal, couche limite ou canal). Les structures turbulentes de la zone externe du jet pariétal ont une grande influence sur le développement de l’écoulement autour de l'obstacle, tandis que les différentes recirculations de la région interne ressemblent à celles du cas de la couche limite. En effet le recollement est réduit et la restructuration est plus accélérée</w:t>
      </w:r>
      <w:r w:rsidR="00F87D3D" w:rsidRPr="00F87D3D">
        <w:rPr>
          <w:bCs/>
          <w:sz w:val="26"/>
          <w:szCs w:val="26"/>
        </w:rPr>
        <w:t xml:space="preserve"> </w:t>
      </w:r>
      <w:r w:rsidRPr="00F87D3D">
        <w:rPr>
          <w:bCs/>
          <w:sz w:val="26"/>
          <w:szCs w:val="26"/>
        </w:rPr>
        <w:t>pour le cas du jet pariétal.</w:t>
      </w:r>
    </w:p>
    <w:p w:rsidR="00851C3E" w:rsidRPr="00F87D3D" w:rsidRDefault="00851C3E" w:rsidP="00F87D3D">
      <w:pPr>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jc w:val="both"/>
        <w:rPr>
          <w:bCs/>
          <w:sz w:val="26"/>
          <w:szCs w:val="26"/>
        </w:rPr>
      </w:pPr>
      <w:r w:rsidRPr="00F87D3D">
        <w:rPr>
          <w:bCs/>
          <w:sz w:val="26"/>
          <w:szCs w:val="26"/>
        </w:rPr>
        <w:t xml:space="preserve">Les résultats obtenus sont regroupés et comparés aux résultats expérimentaux de la littérature à chaque fois que cela était possible. L'interprétation et l'analyse de certains paramètres ont permis de mettre en évidence les avantages et les inconvénients des modèles utilisés. </w:t>
      </w:r>
    </w:p>
    <w:p w:rsidR="002C3C8C" w:rsidRPr="00F87D3D" w:rsidRDefault="00F87D3D" w:rsidP="00F87D3D">
      <w:pPr>
        <w:pBdr>
          <w:top w:val="thickThinSmallGap" w:sz="24" w:space="1" w:color="632423" w:themeColor="accent2" w:themeShade="80"/>
          <w:left w:val="thickThinSmallGap" w:sz="24" w:space="4" w:color="632423" w:themeColor="accent2" w:themeShade="80"/>
          <w:bottom w:val="thinThickSmallGap" w:sz="24" w:space="1" w:color="632423" w:themeColor="accent2" w:themeShade="80"/>
          <w:right w:val="thinThickSmallGap" w:sz="24" w:space="4" w:color="632423" w:themeColor="accent2" w:themeShade="80"/>
        </w:pBdr>
        <w:tabs>
          <w:tab w:val="left" w:pos="5679"/>
        </w:tabs>
        <w:rPr>
          <w:sz w:val="26"/>
          <w:szCs w:val="26"/>
        </w:rPr>
      </w:pPr>
      <w:r w:rsidRPr="00F87D3D">
        <w:rPr>
          <w:sz w:val="26"/>
          <w:szCs w:val="26"/>
        </w:rPr>
        <w:tab/>
      </w:r>
    </w:p>
    <w:sectPr w:rsidR="002C3C8C" w:rsidRPr="00F87D3D" w:rsidSect="00F87D3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851C3E"/>
    <w:rsid w:val="002C3C8C"/>
    <w:rsid w:val="00494D14"/>
    <w:rsid w:val="00851C3E"/>
    <w:rsid w:val="00D8499E"/>
    <w:rsid w:val="00E30459"/>
    <w:rsid w:val="00F87D3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F25A24-E1F3-4A1C-B63B-F208A5B37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C3E"/>
    <w:pPr>
      <w:suppressAutoHyphens/>
      <w:spacing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rameContents">
    <w:name w:val="Frame Contents"/>
    <w:basedOn w:val="Normal"/>
    <w:rsid w:val="00851C3E"/>
  </w:style>
  <w:style w:type="paragraph" w:styleId="Corpsdetexte3">
    <w:name w:val="Body Text 3"/>
    <w:basedOn w:val="Normal"/>
    <w:link w:val="Corpsdetexte3Car"/>
    <w:semiHidden/>
    <w:rsid w:val="00851C3E"/>
    <w:pPr>
      <w:suppressAutoHyphens w:val="0"/>
      <w:spacing w:line="360" w:lineRule="auto"/>
      <w:outlineLvl w:val="0"/>
    </w:pPr>
    <w:rPr>
      <w:szCs w:val="20"/>
    </w:rPr>
  </w:style>
  <w:style w:type="character" w:customStyle="1" w:styleId="Corpsdetexte3Car">
    <w:name w:val="Corps de texte 3 Car"/>
    <w:basedOn w:val="Policepardfaut"/>
    <w:link w:val="Corpsdetexte3"/>
    <w:semiHidden/>
    <w:rsid w:val="00851C3E"/>
    <w:rPr>
      <w:rFonts w:ascii="Times New Roman" w:eastAsia="Times New Roman" w:hAnsi="Times New Roman" w:cs="Times New Roman"/>
      <w:sz w:val="24"/>
      <w:szCs w:val="20"/>
      <w:lang w:eastAsia="fr-FR"/>
    </w:rPr>
  </w:style>
  <w:style w:type="paragraph" w:styleId="Sansinterligne">
    <w:name w:val="No Spacing"/>
    <w:link w:val="SansinterligneCar"/>
    <w:uiPriority w:val="1"/>
    <w:qFormat/>
    <w:rsid w:val="00851C3E"/>
    <w:pPr>
      <w:spacing w:line="240" w:lineRule="auto"/>
    </w:pPr>
    <w:rPr>
      <w:rFonts w:eastAsiaTheme="minorEastAsia"/>
    </w:rPr>
  </w:style>
  <w:style w:type="character" w:customStyle="1" w:styleId="SansinterligneCar">
    <w:name w:val="Sans interligne Car"/>
    <w:basedOn w:val="Policepardfaut"/>
    <w:link w:val="Sansinterligne"/>
    <w:uiPriority w:val="1"/>
    <w:rsid w:val="00851C3E"/>
    <w:rPr>
      <w:rFonts w:eastAsiaTheme="minorEastAsia"/>
    </w:rPr>
  </w:style>
  <w:style w:type="paragraph" w:styleId="Textedebulles">
    <w:name w:val="Balloon Text"/>
    <w:basedOn w:val="Normal"/>
    <w:link w:val="TextedebullesCar"/>
    <w:uiPriority w:val="99"/>
    <w:semiHidden/>
    <w:unhideWhenUsed/>
    <w:rsid w:val="00851C3E"/>
    <w:rPr>
      <w:rFonts w:ascii="Tahoma" w:hAnsi="Tahoma" w:cs="Tahoma"/>
      <w:sz w:val="16"/>
      <w:szCs w:val="16"/>
    </w:rPr>
  </w:style>
  <w:style w:type="character" w:customStyle="1" w:styleId="TextedebullesCar">
    <w:name w:val="Texte de bulles Car"/>
    <w:basedOn w:val="Policepardfaut"/>
    <w:link w:val="Textedebulles"/>
    <w:uiPriority w:val="99"/>
    <w:semiHidden/>
    <w:rsid w:val="00851C3E"/>
    <w:rPr>
      <w:rFonts w:ascii="Tahoma" w:eastAsia="Times New Roman" w:hAnsi="Tahoma" w:cs="Tahoma"/>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221F03-BA4F-40E5-9A22-4BB6EE4E4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477</Words>
  <Characters>2624</Characters>
  <Application>Microsoft Office Word</Application>
  <DocSecurity>0</DocSecurity>
  <Lines>21</Lines>
  <Paragraphs>6</Paragraphs>
  <ScaleCrop>false</ScaleCrop>
  <Company/>
  <LinksUpToDate>false</LinksUpToDate>
  <CharactersWithSpaces>3095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LMFTA-03</dc:creator>
  <cp:lastModifiedBy>naima</cp:lastModifiedBy>
  <cp:revision>4</cp:revision>
  <dcterms:created xsi:type="dcterms:W3CDTF">2018-07-15T09:37:00Z</dcterms:created>
  <dcterms:modified xsi:type="dcterms:W3CDTF">2018-10-15T11:12:00Z</dcterms:modified>
</cp:coreProperties>
</file>