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C09" w:rsidRPr="002747A4" w:rsidRDefault="002747A4" w:rsidP="002747A4">
      <w:pPr>
        <w:bidi w:val="0"/>
        <w:rPr>
          <w:rFonts w:hint="cs"/>
          <w:lang w:val="fr-FR" w:bidi="ar-DZ"/>
        </w:rPr>
      </w:pPr>
      <w:r w:rsidRPr="002747A4">
        <w:rPr>
          <w:lang w:val="fr-FR" w:bidi="ar-DZ"/>
        </w:rPr>
        <w:t xml:space="preserve">A partir des temps d'arrivées des ondes P et S générées par les séismes ayant lieu autour du Bassin Méditerranée entre 1964 et 2003, nous avons tenté de cartographier la structure profonde du Système Atlasique Maghrébin, afin d'élucider la relation qui pourrait éventuellement exister entre la géologie de surface, la déformation superficielle et la structure profonde. Pour cela nous avons utilisé deux méthodes différentes pour déterminer les hodochrones des différentes provinces tectoniques du Maghreb. La première méthode utilise essentiellement la différence des temps de parcours enregistrés par deux stations d'un même séisme se trouvant sur le même azimute avec le séisme. Cette méthode permet d'éliminer largement l'effet de la délocalisation liée au foyer sismique sur le calcul des vitesses. La deuxième méthode utilise une seule station et un seul séisme. Plusieurs corrections ont été apportées aux temps d'arrivés pour cette méthode. L'avantage de cette dernière c'est quelle permet d'avoir un nombre de points plus important permettant de mieux cerner les points d'inflexions des hodochrones. Avant de déterminer les structures pouvant expliquer les hodochrones observés ; on extrait les observables de chaque branche individuellement, en terme de vitesse et gradient. Ces résultats sont utilisés pour restreindre de manière significative les structures du manteau supérieur plausible pouvant reproduire l'ensemble des hodochrones régionaux observés. Les résultats obtenus sont les suivants : La vitesse de la </w:t>
      </w:r>
      <w:proofErr w:type="spellStart"/>
      <w:r w:rsidRPr="002747A4">
        <w:rPr>
          <w:lang w:val="fr-FR" w:bidi="ar-DZ"/>
        </w:rPr>
        <w:t>Pn</w:t>
      </w:r>
      <w:proofErr w:type="spellEnd"/>
      <w:r w:rsidRPr="002747A4">
        <w:rPr>
          <w:lang w:val="fr-FR" w:bidi="ar-DZ"/>
        </w:rPr>
        <w:t xml:space="preserve"> pour les trois Provinces tectoniques : le Centre de l'Atlas Tellien (Algérois), les Hauts Plateaux ainsi que l'Est du système Atlasique ont une vitesse normale du manteau lithosphérique </w:t>
      </w:r>
      <w:proofErr w:type="gramStart"/>
      <w:r w:rsidRPr="002747A4">
        <w:rPr>
          <w:lang w:val="fr-FR" w:bidi="ar-DZ"/>
        </w:rPr>
        <w:t>(  8</w:t>
      </w:r>
      <w:proofErr w:type="gramEnd"/>
      <w:r w:rsidRPr="002747A4">
        <w:rPr>
          <w:lang w:val="fr-FR" w:bidi="ar-DZ"/>
        </w:rPr>
        <w:t xml:space="preserve"> km/s) alors que l'Ouest de l'Atlas Tellien présente une </w:t>
      </w:r>
      <w:proofErr w:type="spellStart"/>
      <w:r w:rsidRPr="002747A4">
        <w:rPr>
          <w:lang w:val="fr-FR" w:bidi="ar-DZ"/>
        </w:rPr>
        <w:t>Pn</w:t>
      </w:r>
      <w:proofErr w:type="spellEnd"/>
      <w:r w:rsidRPr="002747A4">
        <w:rPr>
          <w:lang w:val="fr-FR" w:bidi="ar-DZ"/>
        </w:rPr>
        <w:t xml:space="preserve"> relativement faible ( 7.8 km/s). Cette faible vitesse peut être la réflexion d'un système convectif initié par la </w:t>
      </w:r>
      <w:proofErr w:type="spellStart"/>
      <w:r w:rsidRPr="002747A4">
        <w:rPr>
          <w:lang w:val="fr-FR" w:bidi="ar-DZ"/>
        </w:rPr>
        <w:t>délamination</w:t>
      </w:r>
      <w:proofErr w:type="spellEnd"/>
      <w:r w:rsidRPr="002747A4">
        <w:rPr>
          <w:lang w:val="fr-FR" w:bidi="ar-DZ"/>
        </w:rPr>
        <w:t xml:space="preserve"> observée au Rif (</w:t>
      </w:r>
      <w:proofErr w:type="spellStart"/>
      <w:r w:rsidRPr="002747A4">
        <w:rPr>
          <w:lang w:val="fr-FR" w:bidi="ar-DZ"/>
        </w:rPr>
        <w:t>Calvert</w:t>
      </w:r>
      <w:proofErr w:type="spellEnd"/>
      <w:r w:rsidRPr="002747A4">
        <w:rPr>
          <w:lang w:val="fr-FR" w:bidi="ar-DZ"/>
        </w:rPr>
        <w:t xml:space="preserve"> et </w:t>
      </w:r>
      <w:proofErr w:type="gramStart"/>
      <w:r w:rsidRPr="002747A4">
        <w:rPr>
          <w:lang w:val="fr-FR" w:bidi="ar-DZ"/>
        </w:rPr>
        <w:t>al.,</w:t>
      </w:r>
      <w:proofErr w:type="gramEnd"/>
      <w:r w:rsidRPr="002747A4">
        <w:rPr>
          <w:lang w:val="fr-FR" w:bidi="ar-DZ"/>
        </w:rPr>
        <w:t xml:space="preserve"> 2000 ; </w:t>
      </w:r>
      <w:proofErr w:type="spellStart"/>
      <w:r w:rsidRPr="002747A4">
        <w:rPr>
          <w:lang w:val="fr-FR" w:bidi="ar-DZ"/>
        </w:rPr>
        <w:t>Seber</w:t>
      </w:r>
      <w:proofErr w:type="spellEnd"/>
      <w:r w:rsidRPr="002747A4">
        <w:rPr>
          <w:lang w:val="fr-FR" w:bidi="ar-DZ"/>
        </w:rPr>
        <w:t xml:space="preserve"> et al., 1996). Ce système convectif pourrait possiblement être à l'origine du réchauffement de la lithosphère de l'Ouest de l'Atlas Tellien.</w:t>
      </w:r>
    </w:p>
    <w:sectPr w:rsidR="003E5C09" w:rsidRPr="002747A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747A4"/>
    <w:rsid w:val="002747A4"/>
    <w:rsid w:val="003E5C09"/>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C0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312</Words>
  <Characters>1781</Characters>
  <Application>Microsoft Office Word</Application>
  <DocSecurity>0</DocSecurity>
  <Lines>14</Lines>
  <Paragraphs>4</Paragraphs>
  <ScaleCrop>false</ScaleCrop>
  <Company/>
  <LinksUpToDate>false</LinksUpToDate>
  <CharactersWithSpaces>2089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2014-12-20T09:35:00Z</dcterms:created>
  <dcterms:modified xsi:type="dcterms:W3CDTF">2014-12-20T09:37:00Z</dcterms:modified>
</cp:coreProperties>
</file>