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67F48" w:rsidRDefault="002713D2" w:rsidP="002713D2">
      <w:pPr>
        <w:spacing w:line="360" w:lineRule="auto"/>
        <w:rPr>
          <w:rFonts w:ascii="Times New Roman" w:hAnsi="Times New Roman" w:cs="Times New Roman"/>
          <w:b/>
          <w:sz w:val="26"/>
          <w:szCs w:val="26"/>
        </w:rPr>
      </w:pPr>
      <w:r w:rsidRPr="007853DF">
        <w:rPr>
          <w:rFonts w:ascii="Times New Roman" w:hAnsi="Times New Roman" w:cs="Times New Roman"/>
          <w:b/>
          <w:noProof/>
          <w:sz w:val="26"/>
          <w:szCs w:val="26"/>
          <w:lang w:eastAsia="fr-FR"/>
        </w:rPr>
        <mc:AlternateContent>
          <mc:Choice Requires="wps">
            <w:drawing>
              <wp:anchor distT="0" distB="0" distL="114300" distR="114300" simplePos="0" relativeHeight="251659264" behindDoc="1" locked="0" layoutInCell="1" allowOverlap="1" wp14:anchorId="0E746450" wp14:editId="22391387">
                <wp:simplePos x="0" y="0"/>
                <wp:positionH relativeFrom="column">
                  <wp:posOffset>-528320</wp:posOffset>
                </wp:positionH>
                <wp:positionV relativeFrom="paragraph">
                  <wp:posOffset>-185419</wp:posOffset>
                </wp:positionV>
                <wp:extent cx="6543675" cy="7791450"/>
                <wp:effectExtent l="0" t="0" r="28575" b="19050"/>
                <wp:wrapNone/>
                <wp:docPr id="1" name="Rectangle à coins arrondis 1"/>
                <wp:cNvGraphicFramePr/>
                <a:graphic xmlns:a="http://schemas.openxmlformats.org/drawingml/2006/main">
                  <a:graphicData uri="http://schemas.microsoft.com/office/word/2010/wordprocessingShape">
                    <wps:wsp>
                      <wps:cNvSpPr/>
                      <wps:spPr>
                        <a:xfrm>
                          <a:off x="0" y="0"/>
                          <a:ext cx="6543675" cy="7791450"/>
                        </a:xfrm>
                        <a:prstGeom prst="roundRect">
                          <a:avLst/>
                        </a:prstGeom>
                        <a:solidFill>
                          <a:sysClr val="window" lastClr="FFFFFF">
                            <a:lumMod val="95000"/>
                          </a:sysClr>
                        </a:solidFill>
                        <a:ln w="25400" cap="flat" cmpd="sng" algn="ctr">
                          <a:solidFill>
                            <a:srgbClr val="7030A0"/>
                          </a:solidFill>
                          <a:prstDash val="solid"/>
                        </a:ln>
                        <a:effectLst/>
                      </wps:spPr>
                      <wps:txbx>
                        <w:txbxContent>
                          <w:p w:rsidR="00667F48" w:rsidRPr="007853DF" w:rsidRDefault="00667F48" w:rsidP="00667F48">
                            <w:pPr>
                              <w:jc w:val="both"/>
                              <w:rPr>
                                <w:rFonts w:ascii="Times New Roman" w:hAnsi="Times New Roman" w:cs="Times New Roman"/>
                                <w:sz w:val="26"/>
                                <w:szCs w:val="26"/>
                              </w:rPr>
                            </w:pPr>
                            <w:r w:rsidRPr="007853DF">
                              <w:rPr>
                                <w:rFonts w:ascii="Times New Roman" w:hAnsi="Times New Roman" w:cs="Times New Roman"/>
                                <w:sz w:val="26"/>
                                <w:szCs w:val="26"/>
                              </w:rPr>
                              <w:t xml:space="preserve">Les effets non-linéaires dépendant essentiellement de l’intensité du champ électrique de l’onde et du guide, sont indispensables à la génération des régimes impulsionnels dans les lasers à fibre dopée. L’effet Kerr, qui se manifeste quel que soit l’énergie de propagation et de pompage, va engendrer le phénomène de l’auto modulation de phase (SPM)  qui se traduira par un élargissement spectral. La SPM peut se voir aussi dans l’interaction entre les deux ondes qui se propagent le long des axes lents et rapides du guide (XPM). Dans un guide uniforme passif, cette auto modulation de phase en se conjuguant avec la dispersion chromatique du guide peut conduire à l’impulsion </w:t>
                            </w:r>
                            <w:proofErr w:type="spellStart"/>
                            <w:r w:rsidRPr="007853DF">
                              <w:rPr>
                                <w:rFonts w:ascii="Times New Roman" w:hAnsi="Times New Roman" w:cs="Times New Roman"/>
                                <w:sz w:val="26"/>
                                <w:szCs w:val="26"/>
                              </w:rPr>
                              <w:t>soliton</w:t>
                            </w:r>
                            <w:proofErr w:type="spellEnd"/>
                            <w:r w:rsidRPr="007853DF">
                              <w:rPr>
                                <w:rFonts w:ascii="Times New Roman" w:hAnsi="Times New Roman" w:cs="Times New Roman"/>
                                <w:sz w:val="26"/>
                                <w:szCs w:val="26"/>
                              </w:rPr>
                              <w:t xml:space="preserve">, mais ce cadre doit être largement dépassé pour aborder la mise en forme d’impulsions dans un système dissipatif, tel qu’une cavité laser. Ce cadre élargi est celui du </w:t>
                            </w:r>
                            <w:proofErr w:type="spellStart"/>
                            <w:r w:rsidRPr="007853DF">
                              <w:rPr>
                                <w:rFonts w:ascii="Times New Roman" w:hAnsi="Times New Roman" w:cs="Times New Roman"/>
                                <w:sz w:val="26"/>
                                <w:szCs w:val="26"/>
                              </w:rPr>
                              <w:t>soliton</w:t>
                            </w:r>
                            <w:proofErr w:type="spellEnd"/>
                            <w:r w:rsidRPr="007853DF">
                              <w:rPr>
                                <w:rFonts w:ascii="Times New Roman" w:hAnsi="Times New Roman" w:cs="Times New Roman"/>
                                <w:sz w:val="26"/>
                                <w:szCs w:val="26"/>
                              </w:rPr>
                              <w:t xml:space="preserve"> dissipatif. Dans ce travail, nous avons passé en revue la fibre optique dopée en tant que milieu actif. Nous avons présenté le principe physique du blocage de modes, en introduisant l’absorbant saturable virtuel reposant sur l’évolution non linéaire de la polarisation (ENLP). </w:t>
                            </w:r>
                          </w:p>
                          <w:p w:rsidR="00667F48" w:rsidRDefault="00667F48" w:rsidP="00667F48">
                            <w:pPr>
                              <w:jc w:val="both"/>
                              <w:rPr>
                                <w:rFonts w:ascii="Times New Roman" w:hAnsi="Times New Roman" w:cs="Times New Roman"/>
                                <w:sz w:val="26"/>
                                <w:szCs w:val="26"/>
                              </w:rPr>
                            </w:pPr>
                            <w:r w:rsidRPr="007853DF">
                              <w:rPr>
                                <w:rFonts w:ascii="Times New Roman" w:hAnsi="Times New Roman" w:cs="Times New Roman"/>
                                <w:sz w:val="26"/>
                                <w:szCs w:val="26"/>
                              </w:rPr>
                              <w:t xml:space="preserve"> Dans la partie expérimentale, on s’est penché plus particulièrement sur de nouvelles dynamiques à haute cadence (multi-GHz) d’un laser à fibre dopée, à modes bloqués. </w:t>
                            </w:r>
                            <w:r w:rsidRPr="007853DF">
                              <w:rPr>
                                <w:rFonts w:ascii="Times New Roman" w:hAnsi="Times New Roman" w:cs="Times New Roman"/>
                                <w:color w:val="000000" w:themeColor="text1"/>
                                <w:sz w:val="26"/>
                                <w:szCs w:val="26"/>
                              </w:rPr>
                              <w:t xml:space="preserve">Avant de présenter et positionner notre travail, on s’est intéressé dans un premier temps à ce qui a été publié sur la génération des trains d’impulsions ultracourtes à haute cadence. Nous avons étudié chaque configuration, allant de la génération de régime harmonique à haute cadence par le blocage de modes habituel jusqu’aux techniques utilisant l’instabilité de modulation avec un filtrage interférométrique (µcavité, F.P, SFBG). En évaluant les opportunités de réalisation de chacune, nous avons été attirés par la configuration de Mao, publiée dans </w:t>
                            </w:r>
                            <w:proofErr w:type="spellStart"/>
                            <w:r w:rsidRPr="007853DF">
                              <w:rPr>
                                <w:rFonts w:ascii="Times New Roman" w:hAnsi="Times New Roman" w:cs="Times New Roman"/>
                                <w:color w:val="000000" w:themeColor="text1"/>
                                <w:sz w:val="26"/>
                                <w:szCs w:val="26"/>
                              </w:rPr>
                              <w:t>Sci</w:t>
                            </w:r>
                            <w:proofErr w:type="spellEnd"/>
                            <w:r w:rsidRPr="007853DF">
                              <w:rPr>
                                <w:rFonts w:ascii="Times New Roman" w:hAnsi="Times New Roman" w:cs="Times New Roman"/>
                                <w:color w:val="000000" w:themeColor="text1"/>
                                <w:sz w:val="26"/>
                                <w:szCs w:val="26"/>
                              </w:rPr>
                              <w:t xml:space="preserve">. Reports, toute fibrée, qui sera le premier volet de notre contribution expérimentale. Effectivement, dans un premier temps nous avons repris les travaux de Mao et </w:t>
                            </w:r>
                            <w:r w:rsidRPr="007853DF">
                              <w:rPr>
                                <w:rFonts w:ascii="Times New Roman" w:hAnsi="Times New Roman" w:cs="Times New Roman"/>
                                <w:sz w:val="26"/>
                                <w:szCs w:val="26"/>
                              </w:rPr>
                              <w:t xml:space="preserve">al. </w:t>
                            </w:r>
                            <w:proofErr w:type="gramStart"/>
                            <w:r w:rsidRPr="007853DF">
                              <w:rPr>
                                <w:rFonts w:ascii="Times New Roman" w:hAnsi="Times New Roman" w:cs="Times New Roman"/>
                                <w:sz w:val="26"/>
                                <w:szCs w:val="26"/>
                              </w:rPr>
                              <w:t>où</w:t>
                            </w:r>
                            <w:proofErr w:type="gramEnd"/>
                            <w:r w:rsidRPr="007853DF">
                              <w:rPr>
                                <w:rFonts w:ascii="Times New Roman" w:hAnsi="Times New Roman" w:cs="Times New Roman"/>
                                <w:sz w:val="26"/>
                                <w:szCs w:val="26"/>
                              </w:rPr>
                              <w:t xml:space="preserve"> le MZI est pris en série dans la cavité fondamentale. Dans le souci d’apporter plus de stabilité, nous avons proposé une autre configuration où le MZI est pris dans une boucle de recirculation qui permettra plus de filtrage des modes cavité en pha</w:t>
                            </w:r>
                            <w:r>
                              <w:rPr>
                                <w:rFonts w:ascii="Times New Roman" w:hAnsi="Times New Roman" w:cs="Times New Roman"/>
                                <w:sz w:val="26"/>
                                <w:szCs w:val="26"/>
                              </w:rPr>
                              <w:t>se.</w:t>
                            </w:r>
                          </w:p>
                          <w:p w:rsidR="002713D2" w:rsidRDefault="002713D2" w:rsidP="00667F48">
                            <w:pPr>
                              <w:autoSpaceDE w:val="0"/>
                              <w:autoSpaceDN w:val="0"/>
                              <w:adjustRightInd w:val="0"/>
                              <w:spacing w:after="0" w:line="240" w:lineRule="auto"/>
                              <w:rPr>
                                <w:rFonts w:ascii="Times New Roman" w:hAnsi="Times New Roman" w:cs="Times New Roman"/>
                                <w:sz w:val="26"/>
                                <w:szCs w:val="26"/>
                              </w:rPr>
                            </w:pPr>
                            <w:bookmarkStart w:id="0" w:name="_GoBack"/>
                            <w:bookmarkEnd w:id="0"/>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E746450" id="Rectangle à coins arrondis 1" o:spid="_x0000_s1026" style="position:absolute;margin-left:-41.6pt;margin-top:-14.6pt;width:515.25pt;height:613.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" fillcolor="#f2f2f2" strokecolor="#7030a0" strokeweight="2pt">
                <v:textbox>
                  <w:txbxContent>
                    <w:p w:rsidR="00667F48" w:rsidRPr="007853DF" w:rsidRDefault="00667F48" w:rsidP="00667F48">
                      <w:pPr>
                        <w:jc w:val="both"/>
                        <w:rPr>
                          <w:rFonts w:ascii="Times New Roman" w:hAnsi="Times New Roman" w:cs="Times New Roman"/>
                          <w:sz w:val="26"/>
                          <w:szCs w:val="26"/>
                        </w:rPr>
                      </w:pPr>
                      <w:r w:rsidRPr="007853DF">
                        <w:rPr>
                          <w:rFonts w:ascii="Times New Roman" w:hAnsi="Times New Roman" w:cs="Times New Roman"/>
                          <w:sz w:val="26"/>
                          <w:szCs w:val="26"/>
                        </w:rPr>
                        <w:t xml:space="preserve">Les effets non-linéaires dépendant essentiellement de l’intensité du champ électrique de l’onde et du guide, sont indispensables à la génération des régimes impulsionnels dans les lasers à fibre dopée. L’effet Kerr, qui se manifeste quel que soit l’énergie de propagation et de pompage, va engendrer le phénomène de l’auto modulation de phase (SPM)  qui se traduira par un élargissement spectral. La SPM peut se voir aussi dans l’interaction entre les deux ondes qui se propagent le long des axes lents et rapides du guide (XPM). Dans un guide uniforme passif, cette auto modulation de phase en se conjuguant avec la dispersion chromatique du guide peut conduire à l’impulsion </w:t>
                      </w:r>
                      <w:proofErr w:type="spellStart"/>
                      <w:r w:rsidRPr="007853DF">
                        <w:rPr>
                          <w:rFonts w:ascii="Times New Roman" w:hAnsi="Times New Roman" w:cs="Times New Roman"/>
                          <w:sz w:val="26"/>
                          <w:szCs w:val="26"/>
                        </w:rPr>
                        <w:t>soliton</w:t>
                      </w:r>
                      <w:proofErr w:type="spellEnd"/>
                      <w:r w:rsidRPr="007853DF">
                        <w:rPr>
                          <w:rFonts w:ascii="Times New Roman" w:hAnsi="Times New Roman" w:cs="Times New Roman"/>
                          <w:sz w:val="26"/>
                          <w:szCs w:val="26"/>
                        </w:rPr>
                        <w:t xml:space="preserve">, mais ce cadre doit être largement dépassé pour aborder la mise en forme d’impulsions dans un système dissipatif, tel qu’une cavité laser. Ce cadre élargi est celui du </w:t>
                      </w:r>
                      <w:proofErr w:type="spellStart"/>
                      <w:r w:rsidRPr="007853DF">
                        <w:rPr>
                          <w:rFonts w:ascii="Times New Roman" w:hAnsi="Times New Roman" w:cs="Times New Roman"/>
                          <w:sz w:val="26"/>
                          <w:szCs w:val="26"/>
                        </w:rPr>
                        <w:t>soliton</w:t>
                      </w:r>
                      <w:proofErr w:type="spellEnd"/>
                      <w:r w:rsidRPr="007853DF">
                        <w:rPr>
                          <w:rFonts w:ascii="Times New Roman" w:hAnsi="Times New Roman" w:cs="Times New Roman"/>
                          <w:sz w:val="26"/>
                          <w:szCs w:val="26"/>
                        </w:rPr>
                        <w:t xml:space="preserve"> dissipatif. Dans ce travail, nous avons passé en revue la fibre optique dopée en tant que milieu actif. Nous avons présenté le principe physique du blocage de modes, en introduisant l’absorbant saturable virtuel reposant sur l’évolution non linéaire de la polarisation (ENLP). </w:t>
                      </w:r>
                    </w:p>
                    <w:p w:rsidR="00667F48" w:rsidRDefault="00667F48" w:rsidP="00667F48">
                      <w:pPr>
                        <w:jc w:val="both"/>
                        <w:rPr>
                          <w:rFonts w:ascii="Times New Roman" w:hAnsi="Times New Roman" w:cs="Times New Roman"/>
                          <w:sz w:val="26"/>
                          <w:szCs w:val="26"/>
                        </w:rPr>
                      </w:pPr>
                      <w:r w:rsidRPr="007853DF">
                        <w:rPr>
                          <w:rFonts w:ascii="Times New Roman" w:hAnsi="Times New Roman" w:cs="Times New Roman"/>
                          <w:sz w:val="26"/>
                          <w:szCs w:val="26"/>
                        </w:rPr>
                        <w:t xml:space="preserve"> Dans la partie expérimentale, on s’est penché plus particulièrement sur de nouvelles dynamiques à haute cadence (multi-GHz) d’un laser à fibre dopée, à modes bloqués. </w:t>
                      </w:r>
                      <w:r w:rsidRPr="007853DF">
                        <w:rPr>
                          <w:rFonts w:ascii="Times New Roman" w:hAnsi="Times New Roman" w:cs="Times New Roman"/>
                          <w:color w:val="000000" w:themeColor="text1"/>
                          <w:sz w:val="26"/>
                          <w:szCs w:val="26"/>
                        </w:rPr>
                        <w:t xml:space="preserve">Avant de présenter et positionner notre travail, on s’est intéressé dans un premier temps à ce qui a été publié sur la génération des trains d’impulsions ultracourtes à haute cadence. Nous avons étudié chaque configuration, allant de la génération de régime harmonique à haute cadence par le blocage de modes habituel jusqu’aux techniques utilisant l’instabilité de modulation avec un filtrage interférométrique (µcavité, F.P, SFBG). En évaluant les opportunités de réalisation de chacune, nous avons été attirés par la configuration de Mao, publiée dans </w:t>
                      </w:r>
                      <w:proofErr w:type="spellStart"/>
                      <w:r w:rsidRPr="007853DF">
                        <w:rPr>
                          <w:rFonts w:ascii="Times New Roman" w:hAnsi="Times New Roman" w:cs="Times New Roman"/>
                          <w:color w:val="000000" w:themeColor="text1"/>
                          <w:sz w:val="26"/>
                          <w:szCs w:val="26"/>
                        </w:rPr>
                        <w:t>Sci</w:t>
                      </w:r>
                      <w:proofErr w:type="spellEnd"/>
                      <w:r w:rsidRPr="007853DF">
                        <w:rPr>
                          <w:rFonts w:ascii="Times New Roman" w:hAnsi="Times New Roman" w:cs="Times New Roman"/>
                          <w:color w:val="000000" w:themeColor="text1"/>
                          <w:sz w:val="26"/>
                          <w:szCs w:val="26"/>
                        </w:rPr>
                        <w:t xml:space="preserve">. Reports, toute fibrée, qui sera le premier volet de notre contribution expérimentale. Effectivement, dans un premier temps nous avons repris les travaux de Mao et </w:t>
                      </w:r>
                      <w:r w:rsidRPr="007853DF">
                        <w:rPr>
                          <w:rFonts w:ascii="Times New Roman" w:hAnsi="Times New Roman" w:cs="Times New Roman"/>
                          <w:sz w:val="26"/>
                          <w:szCs w:val="26"/>
                        </w:rPr>
                        <w:t xml:space="preserve">al. </w:t>
                      </w:r>
                      <w:proofErr w:type="gramStart"/>
                      <w:r w:rsidRPr="007853DF">
                        <w:rPr>
                          <w:rFonts w:ascii="Times New Roman" w:hAnsi="Times New Roman" w:cs="Times New Roman"/>
                          <w:sz w:val="26"/>
                          <w:szCs w:val="26"/>
                        </w:rPr>
                        <w:t>où</w:t>
                      </w:r>
                      <w:proofErr w:type="gramEnd"/>
                      <w:r w:rsidRPr="007853DF">
                        <w:rPr>
                          <w:rFonts w:ascii="Times New Roman" w:hAnsi="Times New Roman" w:cs="Times New Roman"/>
                          <w:sz w:val="26"/>
                          <w:szCs w:val="26"/>
                        </w:rPr>
                        <w:t xml:space="preserve"> le MZI est pris en série dans la cavité fondamentale. Dans le souci d’apporter plus de stabilité, nous avons proposé une autre configuration où le MZI est pris dans une boucle de recirculation qui permettra plus de filtrage des modes cavité en pha</w:t>
                      </w:r>
                      <w:r>
                        <w:rPr>
                          <w:rFonts w:ascii="Times New Roman" w:hAnsi="Times New Roman" w:cs="Times New Roman"/>
                          <w:sz w:val="26"/>
                          <w:szCs w:val="26"/>
                        </w:rPr>
                        <w:t>se.</w:t>
                      </w:r>
                    </w:p>
                    <w:p w:rsidR="002713D2" w:rsidRDefault="002713D2" w:rsidP="00667F48">
                      <w:pPr>
                        <w:autoSpaceDE w:val="0"/>
                        <w:autoSpaceDN w:val="0"/>
                        <w:adjustRightInd w:val="0"/>
                        <w:spacing w:after="0" w:line="240" w:lineRule="auto"/>
                        <w:rPr>
                          <w:rFonts w:ascii="Times New Roman" w:hAnsi="Times New Roman" w:cs="Times New Roman"/>
                          <w:sz w:val="26"/>
                          <w:szCs w:val="26"/>
                        </w:rPr>
                      </w:pPr>
                      <w:bookmarkStart w:id="1" w:name="_GoBack"/>
                      <w:bookmarkEnd w:id="1"/>
                    </w:p>
                  </w:txbxContent>
                </v:textbox>
              </v:roundrect>
            </w:pict>
          </mc:Fallback>
        </mc:AlternateContent>
      </w:r>
      <w:r w:rsidR="00667F48">
        <w:rPr>
          <w:rFonts w:ascii="Times New Roman" w:hAnsi="Times New Roman" w:cs="Times New Roman"/>
          <w:b/>
          <w:sz w:val="26"/>
          <w:szCs w:val="26"/>
        </w:rPr>
        <w:t>Résumé :</w:t>
      </w:r>
    </w:p>
    <w:p w:rsidR="00667F48" w:rsidRDefault="00667F48" w:rsidP="00667F48">
      <w:pPr>
        <w:spacing w:line="360" w:lineRule="auto"/>
        <w:jc w:val="both"/>
        <w:rPr>
          <w:rFonts w:ascii="Times New Roman" w:hAnsi="Times New Roman" w:cs="Times New Roman"/>
          <w:b/>
          <w:sz w:val="26"/>
          <w:szCs w:val="26"/>
        </w:rPr>
      </w:pPr>
    </w:p>
    <w:p w:rsidR="00667F48" w:rsidRDefault="00667F48" w:rsidP="00667F48">
      <w:pPr>
        <w:spacing w:line="360" w:lineRule="auto"/>
        <w:jc w:val="both"/>
        <w:rPr>
          <w:rFonts w:ascii="Times New Roman" w:hAnsi="Times New Roman" w:cs="Times New Roman"/>
          <w:b/>
          <w:sz w:val="26"/>
          <w:szCs w:val="26"/>
        </w:rPr>
      </w:pPr>
    </w:p>
    <w:p w:rsidR="00667F48" w:rsidRDefault="00667F48" w:rsidP="00667F48">
      <w:pPr>
        <w:spacing w:line="360" w:lineRule="auto"/>
        <w:jc w:val="both"/>
        <w:rPr>
          <w:rFonts w:ascii="Times New Roman" w:hAnsi="Times New Roman" w:cs="Times New Roman"/>
          <w:b/>
          <w:sz w:val="26"/>
          <w:szCs w:val="26"/>
        </w:rPr>
      </w:pPr>
    </w:p>
    <w:p w:rsidR="00667F48" w:rsidRDefault="00667F48" w:rsidP="00667F48">
      <w:pPr>
        <w:spacing w:line="360" w:lineRule="auto"/>
        <w:jc w:val="both"/>
        <w:rPr>
          <w:rFonts w:ascii="Times New Roman" w:hAnsi="Times New Roman" w:cs="Times New Roman"/>
          <w:b/>
          <w:sz w:val="26"/>
          <w:szCs w:val="26"/>
        </w:rPr>
      </w:pPr>
    </w:p>
    <w:p w:rsidR="00667F48" w:rsidRDefault="00667F48" w:rsidP="00667F48">
      <w:pPr>
        <w:spacing w:line="360" w:lineRule="auto"/>
        <w:jc w:val="both"/>
        <w:rPr>
          <w:rFonts w:ascii="Times New Roman" w:hAnsi="Times New Roman" w:cs="Times New Roman"/>
          <w:b/>
          <w:sz w:val="26"/>
          <w:szCs w:val="26"/>
        </w:rPr>
      </w:pPr>
    </w:p>
    <w:p w:rsidR="00667F48" w:rsidRPr="007853DF" w:rsidRDefault="00667F48" w:rsidP="002713D2">
      <w:pPr>
        <w:spacing w:line="360" w:lineRule="auto"/>
        <w:jc w:val="center"/>
        <w:rPr>
          <w:rFonts w:ascii="Times New Roman" w:hAnsi="Times New Roman" w:cs="Times New Roman"/>
          <w:b/>
          <w:sz w:val="26"/>
          <w:szCs w:val="26"/>
        </w:rPr>
      </w:pPr>
    </w:p>
    <w:p w:rsidR="00EC5BFE" w:rsidRDefault="00EC5BFE"/>
    <w:sectPr w:rsidR="00EC5BF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67F48"/>
    <w:rsid w:val="000773A5"/>
    <w:rsid w:val="002713D2"/>
    <w:rsid w:val="005213B1"/>
    <w:rsid w:val="00667F48"/>
    <w:rsid w:val="00EC5BFE"/>
    <w:rsid w:val="00F044DA"/>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E03BAA3-32E3-44A0-8ACA-7A929E3162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67F48"/>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TotalTime>
  <Pages>1</Pages>
  <Words>2</Words>
  <Characters>15</Characters>
  <Application>Microsoft Office Word</Application>
  <DocSecurity>0</DocSecurity>
  <Lines>1</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 fodil rachid</dc:creator>
  <cp:lastModifiedBy>naima</cp:lastModifiedBy>
  <cp:revision>7</cp:revision>
  <cp:lastPrinted>2017-07-20T10:07:00Z</cp:lastPrinted>
  <dcterms:created xsi:type="dcterms:W3CDTF">2017-07-20T09:52:00Z</dcterms:created>
  <dcterms:modified xsi:type="dcterms:W3CDTF">2018-02-12T10:42:00Z</dcterms:modified>
</cp:coreProperties>
</file>