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1729" w:rsidRDefault="00A21729" w:rsidP="00F13DF8">
      <w:pPr>
        <w:jc w:val="both"/>
        <w:rPr>
          <w:rFonts w:ascii="Arial Narrow" w:hAnsi="Arial Narrow"/>
          <w:b/>
          <w:bCs/>
          <w:sz w:val="28"/>
          <w:szCs w:val="28"/>
        </w:rPr>
      </w:pPr>
    </w:p>
    <w:p w:rsidR="00F13DF8" w:rsidRDefault="00F13DF8" w:rsidP="00B14C29">
      <w:pPr>
        <w:jc w:val="both"/>
        <w:rPr>
          <w:rFonts w:ascii="Arial Narrow" w:hAnsi="Arial Narrow"/>
          <w:sz w:val="24"/>
          <w:szCs w:val="24"/>
        </w:rPr>
      </w:pPr>
      <w:r>
        <w:rPr>
          <w:rFonts w:ascii="Arial Narrow" w:hAnsi="Arial Narrow"/>
          <w:sz w:val="24"/>
          <w:szCs w:val="24"/>
        </w:rPr>
        <w:t>Dès l’apparition de l’humanité, les plantes ont été associés à des propriétés curatives voir magiques, leur utilisation a donc été largement rép</w:t>
      </w:r>
      <w:r w:rsidR="00B14C29">
        <w:rPr>
          <w:rFonts w:ascii="Arial Narrow" w:hAnsi="Arial Narrow"/>
          <w:sz w:val="24"/>
          <w:szCs w:val="24"/>
        </w:rPr>
        <w:t>a</w:t>
      </w:r>
      <w:r>
        <w:rPr>
          <w:rFonts w:ascii="Arial Narrow" w:hAnsi="Arial Narrow"/>
          <w:sz w:val="24"/>
          <w:szCs w:val="24"/>
        </w:rPr>
        <w:t>ndue jusqu’à la révolution chimique. Les médicaments synthétiques ont alors pris la place de ceux naturels considérés maintenant comme un retour à la préhistoire. Cependant les effets indésirables notoires des médicaments nés de la chimie synthétique ont permis le retour en force des plantes médicinales comme source de principes actifs plus actifs et moins nocifs pour la santé humaine.</w:t>
      </w:r>
    </w:p>
    <w:p w:rsidR="00F13DF8" w:rsidRDefault="00F13DF8" w:rsidP="00F13DF8">
      <w:pPr>
        <w:jc w:val="both"/>
        <w:rPr>
          <w:rFonts w:ascii="Arial Narrow" w:hAnsi="Arial Narrow"/>
          <w:sz w:val="24"/>
          <w:szCs w:val="24"/>
        </w:rPr>
      </w:pPr>
      <w:r>
        <w:rPr>
          <w:rFonts w:ascii="Arial Narrow" w:hAnsi="Arial Narrow"/>
          <w:sz w:val="24"/>
          <w:szCs w:val="24"/>
        </w:rPr>
        <w:t xml:space="preserve">Nous nous sommes ainsi intéressés au cours de cette thèse à la recherche d’actifs d’une plante médicinale endémique « le </w:t>
      </w:r>
      <w:proofErr w:type="spellStart"/>
      <w:r w:rsidRPr="006560A1">
        <w:rPr>
          <w:rFonts w:ascii="Arial Narrow" w:hAnsi="Arial Narrow"/>
          <w:i/>
          <w:iCs/>
          <w:sz w:val="24"/>
          <w:szCs w:val="24"/>
        </w:rPr>
        <w:t>Carthamus</w:t>
      </w:r>
      <w:proofErr w:type="spellEnd"/>
      <w:r w:rsidRPr="006560A1">
        <w:rPr>
          <w:rFonts w:ascii="Arial Narrow" w:hAnsi="Arial Narrow"/>
          <w:i/>
          <w:iCs/>
          <w:sz w:val="24"/>
          <w:szCs w:val="24"/>
        </w:rPr>
        <w:t xml:space="preserve"> </w:t>
      </w:r>
      <w:proofErr w:type="spellStart"/>
      <w:r w:rsidRPr="006560A1">
        <w:rPr>
          <w:rFonts w:ascii="Arial Narrow" w:hAnsi="Arial Narrow"/>
          <w:i/>
          <w:iCs/>
          <w:sz w:val="24"/>
          <w:szCs w:val="24"/>
        </w:rPr>
        <w:t>caeruleus</w:t>
      </w:r>
      <w:proofErr w:type="spellEnd"/>
      <w:r>
        <w:rPr>
          <w:rFonts w:ascii="Arial Narrow" w:hAnsi="Arial Narrow"/>
          <w:sz w:val="24"/>
          <w:szCs w:val="24"/>
        </w:rPr>
        <w:t xml:space="preserve"> L. » dont les racines sont utilisées traditionnellement pour son pouvoir cicatrisant à l’encontre des brulures et ce par la population locale de </w:t>
      </w:r>
      <w:proofErr w:type="spellStart"/>
      <w:r>
        <w:rPr>
          <w:rFonts w:ascii="Arial Narrow" w:hAnsi="Arial Narrow"/>
          <w:sz w:val="24"/>
          <w:szCs w:val="24"/>
        </w:rPr>
        <w:t>Dellys</w:t>
      </w:r>
      <w:proofErr w:type="spellEnd"/>
      <w:r>
        <w:rPr>
          <w:rFonts w:ascii="Arial Narrow" w:hAnsi="Arial Narrow"/>
          <w:sz w:val="24"/>
          <w:szCs w:val="24"/>
        </w:rPr>
        <w:t xml:space="preserve">, Est d’Alger. </w:t>
      </w:r>
    </w:p>
    <w:p w:rsidR="00F13DF8" w:rsidRDefault="00F13DF8" w:rsidP="00D2769D">
      <w:pPr>
        <w:jc w:val="both"/>
        <w:rPr>
          <w:rFonts w:ascii="Arial Narrow" w:hAnsi="Arial Narrow"/>
          <w:sz w:val="24"/>
          <w:szCs w:val="24"/>
        </w:rPr>
      </w:pPr>
      <w:r>
        <w:rPr>
          <w:rFonts w:ascii="Arial Narrow" w:hAnsi="Arial Narrow"/>
          <w:sz w:val="24"/>
          <w:szCs w:val="24"/>
        </w:rPr>
        <w:t xml:space="preserve">Ce travail a été partagé en cinq parties distinctes menant à un objectif unique, à cet effet l’extraction des extraits actifs des racines du </w:t>
      </w:r>
      <w:proofErr w:type="spellStart"/>
      <w:r w:rsidRPr="006560A1">
        <w:rPr>
          <w:rFonts w:ascii="Arial Narrow" w:hAnsi="Arial Narrow"/>
          <w:i/>
          <w:iCs/>
          <w:sz w:val="24"/>
          <w:szCs w:val="24"/>
        </w:rPr>
        <w:t>Carthamus</w:t>
      </w:r>
      <w:proofErr w:type="spellEnd"/>
      <w:r w:rsidRPr="006560A1">
        <w:rPr>
          <w:rFonts w:ascii="Arial Narrow" w:hAnsi="Arial Narrow"/>
          <w:i/>
          <w:iCs/>
          <w:sz w:val="24"/>
          <w:szCs w:val="24"/>
        </w:rPr>
        <w:t xml:space="preserve"> </w:t>
      </w:r>
      <w:proofErr w:type="spellStart"/>
      <w:r w:rsidRPr="006560A1">
        <w:rPr>
          <w:rFonts w:ascii="Arial Narrow" w:hAnsi="Arial Narrow"/>
          <w:i/>
          <w:iCs/>
          <w:sz w:val="24"/>
          <w:szCs w:val="24"/>
        </w:rPr>
        <w:t>caeruleus</w:t>
      </w:r>
      <w:proofErr w:type="spellEnd"/>
      <w:r>
        <w:rPr>
          <w:rFonts w:ascii="Arial Narrow" w:hAnsi="Arial Narrow"/>
          <w:sz w:val="24"/>
          <w:szCs w:val="24"/>
        </w:rPr>
        <w:t xml:space="preserve"> L. a fait objet de la première partie de cette recherche. Un procédé d’extraction moderne a été choisi afin de maximiser le rendement en extraction et afin de mieux comprendre les phénomènes qui interviennent lors de l’extraction des racines ;  nous avons utilisé des modèles empiriques et semi empiriques décrivant la cinétique d’extraction et nous les avons comparés avec la modélisation mathématique qui traduit ces phénomènes en une relation mathématique qui pourra être résolue par des méthodes numériques. Après validation des résultats numériques par ceux </w:t>
      </w:r>
      <w:r w:rsidR="00D2769D">
        <w:rPr>
          <w:rFonts w:ascii="Arial Narrow" w:hAnsi="Arial Narrow"/>
          <w:sz w:val="24"/>
          <w:szCs w:val="24"/>
        </w:rPr>
        <w:t>expérimentaux</w:t>
      </w:r>
      <w:r>
        <w:rPr>
          <w:rFonts w:ascii="Arial Narrow" w:hAnsi="Arial Narrow"/>
          <w:sz w:val="24"/>
          <w:szCs w:val="24"/>
        </w:rPr>
        <w:t xml:space="preserve">, la variation du coefficient de diffusion des composés phénoliques au cours du temps a pu être déterminée. Nous nous sommes ensuite intéressés à l’activité thérapeutique des extraits de racines de </w:t>
      </w:r>
      <w:proofErr w:type="spellStart"/>
      <w:r w:rsidRPr="006560A1">
        <w:rPr>
          <w:rFonts w:ascii="Arial Narrow" w:hAnsi="Arial Narrow"/>
          <w:i/>
          <w:iCs/>
          <w:sz w:val="24"/>
          <w:szCs w:val="24"/>
        </w:rPr>
        <w:t>Carthamus</w:t>
      </w:r>
      <w:proofErr w:type="spellEnd"/>
      <w:r w:rsidRPr="006560A1">
        <w:rPr>
          <w:rFonts w:ascii="Arial Narrow" w:hAnsi="Arial Narrow"/>
          <w:i/>
          <w:iCs/>
          <w:sz w:val="24"/>
          <w:szCs w:val="24"/>
        </w:rPr>
        <w:t xml:space="preserve"> </w:t>
      </w:r>
      <w:proofErr w:type="spellStart"/>
      <w:r w:rsidRPr="006560A1">
        <w:rPr>
          <w:rFonts w:ascii="Arial Narrow" w:hAnsi="Arial Narrow"/>
          <w:i/>
          <w:iCs/>
          <w:sz w:val="24"/>
          <w:szCs w:val="24"/>
        </w:rPr>
        <w:t>caeruleus</w:t>
      </w:r>
      <w:proofErr w:type="spellEnd"/>
      <w:r>
        <w:rPr>
          <w:rFonts w:ascii="Arial Narrow" w:hAnsi="Arial Narrow"/>
          <w:sz w:val="24"/>
          <w:szCs w:val="24"/>
        </w:rPr>
        <w:t xml:space="preserve"> L. Nous avons focalisé notre étude sur les réponses physiologiques sont engendrées par les brulures ; la brulure ayant pour conséquence l’apparition de l’inflammation, de la douleur, de la fièvre et de plaies ; nous avons étudié l’effet de l’extrait de plante sur ces symptômes. </w:t>
      </w:r>
    </w:p>
    <w:p w:rsidR="00F13DF8" w:rsidRPr="00D153AE" w:rsidRDefault="008F23F2" w:rsidP="007B5BC2">
      <w:pPr>
        <w:jc w:val="both"/>
        <w:rPr>
          <w:rFonts w:ascii="Arial Narrow" w:hAnsi="Arial Narrow"/>
          <w:sz w:val="24"/>
          <w:szCs w:val="24"/>
        </w:rPr>
      </w:pPr>
      <w:r>
        <w:rPr>
          <w:rFonts w:ascii="Arial Narrow" w:hAnsi="Arial Narrow"/>
          <w:sz w:val="24"/>
          <w:szCs w:val="24"/>
        </w:rPr>
        <w:t xml:space="preserve">Pour la première fois nous avons pu identifier et purifier des composés actifs de l’extrait éthanoïque </w:t>
      </w:r>
      <w:r w:rsidR="00F13DF8">
        <w:rPr>
          <w:rFonts w:ascii="Arial Narrow" w:hAnsi="Arial Narrow" w:cs="Times New Roman"/>
          <w:sz w:val="24"/>
          <w:szCs w:val="24"/>
        </w:rPr>
        <w:t xml:space="preserve">des racines de </w:t>
      </w:r>
      <w:proofErr w:type="spellStart"/>
      <w:r w:rsidR="00F13DF8" w:rsidRPr="008717AD">
        <w:rPr>
          <w:rFonts w:ascii="Arial Narrow" w:hAnsi="Arial Narrow" w:cs="Times New Roman"/>
          <w:i/>
          <w:sz w:val="24"/>
          <w:szCs w:val="24"/>
        </w:rPr>
        <w:t>Carthamus</w:t>
      </w:r>
      <w:proofErr w:type="spellEnd"/>
      <w:r w:rsidR="00F13DF8" w:rsidRPr="008717AD">
        <w:rPr>
          <w:rFonts w:ascii="Arial Narrow" w:hAnsi="Arial Narrow" w:cs="Times New Roman"/>
          <w:i/>
          <w:sz w:val="24"/>
          <w:szCs w:val="24"/>
        </w:rPr>
        <w:t xml:space="preserve"> </w:t>
      </w:r>
      <w:proofErr w:type="spellStart"/>
      <w:r w:rsidR="00F13DF8" w:rsidRPr="008717AD">
        <w:rPr>
          <w:rFonts w:ascii="Arial Narrow" w:hAnsi="Arial Narrow" w:cs="Times New Roman"/>
          <w:i/>
          <w:sz w:val="24"/>
          <w:szCs w:val="24"/>
        </w:rPr>
        <w:t>caeruleus</w:t>
      </w:r>
      <w:proofErr w:type="spellEnd"/>
      <w:r w:rsidR="00F13DF8" w:rsidRPr="008717AD">
        <w:rPr>
          <w:rFonts w:ascii="Arial Narrow" w:hAnsi="Arial Narrow" w:cs="Times New Roman"/>
          <w:sz w:val="24"/>
          <w:szCs w:val="24"/>
        </w:rPr>
        <w:t xml:space="preserve"> L.</w:t>
      </w:r>
      <w:r w:rsidR="00F13DF8">
        <w:rPr>
          <w:rFonts w:ascii="Arial Narrow" w:hAnsi="Arial Narrow" w:cs="Times New Roman"/>
          <w:sz w:val="24"/>
          <w:szCs w:val="24"/>
        </w:rPr>
        <w:t xml:space="preserve"> En effectuant une chromatographie flash</w:t>
      </w:r>
      <w:r>
        <w:rPr>
          <w:rFonts w:ascii="Arial Narrow" w:hAnsi="Arial Narrow" w:cs="Times New Roman"/>
          <w:sz w:val="24"/>
          <w:szCs w:val="24"/>
        </w:rPr>
        <w:t xml:space="preserve">, la </w:t>
      </w:r>
      <w:r w:rsidR="00F13DF8">
        <w:rPr>
          <w:rFonts w:ascii="Arial Narrow" w:hAnsi="Arial Narrow" w:cs="Times New Roman"/>
          <w:sz w:val="24"/>
          <w:szCs w:val="24"/>
        </w:rPr>
        <w:t>CCM</w:t>
      </w:r>
      <w:r>
        <w:rPr>
          <w:rFonts w:ascii="Arial Narrow" w:hAnsi="Arial Narrow" w:cs="Times New Roman"/>
          <w:sz w:val="24"/>
          <w:szCs w:val="24"/>
        </w:rPr>
        <w:t>, l</w:t>
      </w:r>
      <w:r w:rsidR="00F13DF8">
        <w:rPr>
          <w:rFonts w:ascii="Arial Narrow" w:hAnsi="Arial Narrow" w:cs="Times New Roman"/>
          <w:sz w:val="24"/>
          <w:szCs w:val="24"/>
        </w:rPr>
        <w:t xml:space="preserve">es tests de susceptibilité antibactérienne et antifongique et </w:t>
      </w:r>
      <w:r>
        <w:rPr>
          <w:rFonts w:ascii="Arial Narrow" w:hAnsi="Arial Narrow" w:cs="Times New Roman"/>
          <w:sz w:val="24"/>
          <w:szCs w:val="24"/>
        </w:rPr>
        <w:t>la</w:t>
      </w:r>
      <w:r w:rsidR="00F13DF8">
        <w:rPr>
          <w:rFonts w:ascii="Arial Narrow" w:hAnsi="Arial Narrow" w:cs="Times New Roman"/>
          <w:sz w:val="24"/>
          <w:szCs w:val="24"/>
        </w:rPr>
        <w:t xml:space="preserve"> chromatographie liquide couplé</w:t>
      </w:r>
      <w:r>
        <w:rPr>
          <w:rFonts w:ascii="Arial Narrow" w:hAnsi="Arial Narrow" w:cs="Times New Roman"/>
          <w:sz w:val="24"/>
          <w:szCs w:val="24"/>
        </w:rPr>
        <w:t>e spectrométrie de masse (LCMS), il a été</w:t>
      </w:r>
      <w:r w:rsidR="00F13DF8">
        <w:rPr>
          <w:rFonts w:ascii="Arial Narrow" w:hAnsi="Arial Narrow" w:cs="Times New Roman"/>
          <w:sz w:val="24"/>
          <w:szCs w:val="24"/>
        </w:rPr>
        <w:t xml:space="preserve"> permis d’identifier les composés possibles contenus dans les fractions</w:t>
      </w:r>
      <w:r>
        <w:rPr>
          <w:rFonts w:ascii="Arial Narrow" w:hAnsi="Arial Narrow" w:cs="Times New Roman"/>
          <w:sz w:val="24"/>
          <w:szCs w:val="24"/>
        </w:rPr>
        <w:t xml:space="preserve"> actives</w:t>
      </w:r>
      <w:r w:rsidR="00F13DF8">
        <w:rPr>
          <w:rFonts w:ascii="Arial Narrow" w:hAnsi="Arial Narrow" w:cs="Times New Roman"/>
          <w:sz w:val="24"/>
          <w:szCs w:val="24"/>
        </w:rPr>
        <w:t>. Deux composés « </w:t>
      </w:r>
      <w:proofErr w:type="spellStart"/>
      <w:r w:rsidR="00F13DF8">
        <w:rPr>
          <w:rFonts w:ascii="Arial Narrow" w:hAnsi="Arial Narrow" w:cs="Times New Roman"/>
          <w:sz w:val="24"/>
          <w:szCs w:val="24"/>
        </w:rPr>
        <w:t>Amentoflavone</w:t>
      </w:r>
      <w:proofErr w:type="spellEnd"/>
      <w:r w:rsidR="00F13DF8">
        <w:rPr>
          <w:rFonts w:ascii="Arial Narrow" w:hAnsi="Arial Narrow" w:cs="Times New Roman"/>
          <w:sz w:val="24"/>
          <w:szCs w:val="24"/>
        </w:rPr>
        <w:t> » et « </w:t>
      </w:r>
      <w:r w:rsidR="00F13DF8" w:rsidRPr="007523C4">
        <w:rPr>
          <w:rFonts w:ascii="Arial Narrow" w:hAnsi="Arial Narrow" w:cs="Times New Roman"/>
          <w:sz w:val="24"/>
          <w:szCs w:val="24"/>
        </w:rPr>
        <w:t>Aloe-Emodin-8-O-glucoside</w:t>
      </w:r>
      <w:r w:rsidR="00F13DF8">
        <w:rPr>
          <w:rFonts w:ascii="Arial Narrow" w:hAnsi="Arial Narrow" w:cs="Times New Roman"/>
          <w:sz w:val="24"/>
          <w:szCs w:val="24"/>
        </w:rPr>
        <w:t xml:space="preserve"> » peuvent constitués les actifs donnant l’effet cicatrisant du </w:t>
      </w:r>
      <w:proofErr w:type="spellStart"/>
      <w:r w:rsidR="00F13DF8" w:rsidRPr="00512F0F">
        <w:rPr>
          <w:rFonts w:ascii="Arial Narrow" w:hAnsi="Arial Narrow" w:cs="Times New Roman"/>
          <w:i/>
          <w:sz w:val="24"/>
          <w:szCs w:val="24"/>
        </w:rPr>
        <w:t>Carthamus</w:t>
      </w:r>
      <w:proofErr w:type="spellEnd"/>
      <w:r w:rsidR="00F13DF8" w:rsidRPr="00512F0F">
        <w:rPr>
          <w:rFonts w:ascii="Arial Narrow" w:hAnsi="Arial Narrow" w:cs="Times New Roman"/>
          <w:i/>
          <w:sz w:val="24"/>
          <w:szCs w:val="24"/>
        </w:rPr>
        <w:t xml:space="preserve"> </w:t>
      </w:r>
      <w:proofErr w:type="spellStart"/>
      <w:r w:rsidR="00F13DF8" w:rsidRPr="00512F0F">
        <w:rPr>
          <w:rFonts w:ascii="Arial Narrow" w:hAnsi="Arial Narrow" w:cs="Times New Roman"/>
          <w:i/>
          <w:sz w:val="24"/>
          <w:szCs w:val="24"/>
        </w:rPr>
        <w:t>caeruleus</w:t>
      </w:r>
      <w:proofErr w:type="spellEnd"/>
      <w:r w:rsidR="00F13DF8">
        <w:rPr>
          <w:rFonts w:ascii="Arial Narrow" w:hAnsi="Arial Narrow" w:cs="Times New Roman"/>
          <w:sz w:val="24"/>
          <w:szCs w:val="24"/>
        </w:rPr>
        <w:t xml:space="preserve"> L. et de son extrait éthanoïque. La cristallisation a donné lieu à un produit </w:t>
      </w:r>
      <w:r w:rsidR="00EC0E6A">
        <w:rPr>
          <w:rFonts w:ascii="Arial Narrow" w:hAnsi="Arial Narrow" w:cs="Times New Roman"/>
          <w:sz w:val="24"/>
          <w:szCs w:val="24"/>
        </w:rPr>
        <w:t>jaunâtre</w:t>
      </w:r>
      <w:r w:rsidR="00F13DF8">
        <w:rPr>
          <w:rFonts w:ascii="Arial Narrow" w:hAnsi="Arial Narrow" w:cs="Times New Roman"/>
          <w:sz w:val="24"/>
          <w:szCs w:val="24"/>
        </w:rPr>
        <w:t xml:space="preserve"> qui a été analysé par calorimétrie différentielle à balayage, par infra</w:t>
      </w:r>
      <w:r w:rsidR="00DA3BE1">
        <w:rPr>
          <w:rFonts w:ascii="Arial Narrow" w:hAnsi="Arial Narrow" w:cs="Times New Roman"/>
          <w:sz w:val="24"/>
          <w:szCs w:val="24"/>
        </w:rPr>
        <w:t xml:space="preserve">rouge à transformée de Fourier </w:t>
      </w:r>
      <w:r w:rsidR="00F13DF8">
        <w:rPr>
          <w:rFonts w:ascii="Arial Narrow" w:hAnsi="Arial Narrow" w:cs="Times New Roman"/>
          <w:sz w:val="24"/>
          <w:szCs w:val="24"/>
        </w:rPr>
        <w:t xml:space="preserve">et par microscopie électronique à balayage </w:t>
      </w:r>
      <w:r w:rsidR="00EC0E6A">
        <w:rPr>
          <w:rFonts w:ascii="Arial Narrow" w:hAnsi="Arial Narrow" w:cs="Times New Roman"/>
          <w:sz w:val="24"/>
          <w:szCs w:val="24"/>
        </w:rPr>
        <w:t>permettant de mettre l’accent sur la coexistence de deux éléments amorphe et cristallin</w:t>
      </w:r>
      <w:r w:rsidR="00F13DF8">
        <w:rPr>
          <w:rFonts w:ascii="Arial Narrow" w:hAnsi="Arial Narrow" w:cs="Times New Roman"/>
          <w:sz w:val="24"/>
          <w:szCs w:val="24"/>
        </w:rPr>
        <w:t>.</w:t>
      </w:r>
      <w:r w:rsidR="00D153AE">
        <w:rPr>
          <w:rFonts w:ascii="Arial Narrow" w:hAnsi="Arial Narrow" w:cs="Times New Roman"/>
          <w:sz w:val="24"/>
          <w:szCs w:val="24"/>
        </w:rPr>
        <w:t xml:space="preserve"> Enfin la partie qui clos ce travail concerne </w:t>
      </w:r>
      <w:proofErr w:type="gramStart"/>
      <w:r w:rsidR="00D153AE">
        <w:rPr>
          <w:rFonts w:ascii="Arial Narrow" w:hAnsi="Arial Narrow"/>
          <w:sz w:val="24"/>
          <w:szCs w:val="24"/>
        </w:rPr>
        <w:t>la</w:t>
      </w:r>
      <w:proofErr w:type="gramEnd"/>
      <w:r w:rsidR="00D153AE">
        <w:rPr>
          <w:rFonts w:ascii="Arial Narrow" w:hAnsi="Arial Narrow"/>
          <w:sz w:val="24"/>
          <w:szCs w:val="24"/>
        </w:rPr>
        <w:t xml:space="preserve"> </w:t>
      </w:r>
      <w:r w:rsidR="00F13DF8">
        <w:rPr>
          <w:rFonts w:ascii="Arial Narrow" w:hAnsi="Arial Narrow" w:cs="Times New Roman"/>
          <w:sz w:val="24"/>
          <w:szCs w:val="24"/>
        </w:rPr>
        <w:t xml:space="preserve">pré formulation </w:t>
      </w:r>
      <w:r w:rsidR="00D153AE">
        <w:rPr>
          <w:rFonts w:ascii="Arial Narrow" w:hAnsi="Arial Narrow" w:cs="Times New Roman"/>
          <w:sz w:val="24"/>
          <w:szCs w:val="24"/>
        </w:rPr>
        <w:t>permettant de</w:t>
      </w:r>
      <w:r w:rsidR="00F13DF8">
        <w:rPr>
          <w:rFonts w:ascii="Arial Narrow" w:hAnsi="Arial Narrow" w:cs="Times New Roman"/>
          <w:sz w:val="24"/>
          <w:szCs w:val="24"/>
        </w:rPr>
        <w:t xml:space="preserve"> créer un gel à base d’extrait de </w:t>
      </w:r>
      <w:proofErr w:type="spellStart"/>
      <w:r w:rsidR="00F13DF8" w:rsidRPr="00512F0F">
        <w:rPr>
          <w:rFonts w:ascii="Arial Narrow" w:hAnsi="Arial Narrow" w:cs="Times New Roman"/>
          <w:i/>
          <w:sz w:val="24"/>
          <w:szCs w:val="24"/>
        </w:rPr>
        <w:t>Carthamus</w:t>
      </w:r>
      <w:proofErr w:type="spellEnd"/>
      <w:r w:rsidR="00F13DF8" w:rsidRPr="00512F0F">
        <w:rPr>
          <w:rFonts w:ascii="Arial Narrow" w:hAnsi="Arial Narrow" w:cs="Times New Roman"/>
          <w:i/>
          <w:sz w:val="24"/>
          <w:szCs w:val="24"/>
        </w:rPr>
        <w:t xml:space="preserve"> </w:t>
      </w:r>
      <w:proofErr w:type="spellStart"/>
      <w:r w:rsidR="00F13DF8" w:rsidRPr="00512F0F">
        <w:rPr>
          <w:rFonts w:ascii="Arial Narrow" w:hAnsi="Arial Narrow" w:cs="Times New Roman"/>
          <w:i/>
          <w:sz w:val="24"/>
          <w:szCs w:val="24"/>
        </w:rPr>
        <w:t>caeruleus</w:t>
      </w:r>
      <w:proofErr w:type="spellEnd"/>
      <w:r w:rsidR="00EC0E6A">
        <w:rPr>
          <w:rFonts w:ascii="Arial Narrow" w:hAnsi="Arial Narrow" w:cs="Times New Roman"/>
          <w:sz w:val="24"/>
          <w:szCs w:val="24"/>
        </w:rPr>
        <w:t xml:space="preserve"> L.</w:t>
      </w:r>
      <w:r w:rsidR="009E57C1">
        <w:rPr>
          <w:rFonts w:ascii="Arial Narrow" w:hAnsi="Arial Narrow" w:cs="Times New Roman"/>
          <w:sz w:val="24"/>
          <w:szCs w:val="24"/>
        </w:rPr>
        <w:t xml:space="preserve"> constituant un prototype pour des formulations ultérieures.</w:t>
      </w:r>
    </w:p>
    <w:p w:rsidR="00F13DF8" w:rsidRPr="002E2797" w:rsidRDefault="00F13DF8" w:rsidP="00F13DF8">
      <w:pPr>
        <w:rPr>
          <w:b/>
          <w:bCs/>
        </w:rPr>
      </w:pPr>
      <w:bookmarkStart w:id="0" w:name="_GoBack"/>
      <w:bookmarkEnd w:id="0"/>
    </w:p>
    <w:sectPr w:rsidR="00F13DF8" w:rsidRPr="002E2797">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1E5C" w:rsidRDefault="005C1E5C" w:rsidP="00A21729">
      <w:pPr>
        <w:spacing w:after="0" w:line="240" w:lineRule="auto"/>
      </w:pPr>
      <w:r>
        <w:separator/>
      </w:r>
    </w:p>
  </w:endnote>
  <w:endnote w:type="continuationSeparator" w:id="0">
    <w:p w:rsidR="005C1E5C" w:rsidRDefault="005C1E5C" w:rsidP="00A217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1E5C" w:rsidRDefault="005C1E5C" w:rsidP="00A21729">
      <w:pPr>
        <w:spacing w:after="0" w:line="240" w:lineRule="auto"/>
      </w:pPr>
      <w:r>
        <w:separator/>
      </w:r>
    </w:p>
  </w:footnote>
  <w:footnote w:type="continuationSeparator" w:id="0">
    <w:p w:rsidR="005C1E5C" w:rsidRDefault="005C1E5C" w:rsidP="00A217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1729" w:rsidRDefault="00A21729" w:rsidP="00A21729">
    <w:pPr>
      <w:jc w:val="right"/>
      <w:rPr>
        <w:rFonts w:ascii="Arial Narrow" w:hAnsi="Arial Narrow"/>
        <w:b/>
        <w:bCs/>
        <w:sz w:val="28"/>
        <w:szCs w:val="28"/>
      </w:rPr>
    </w:pPr>
    <w:r w:rsidRPr="00B02C86">
      <w:rPr>
        <w:rFonts w:ascii="Arial Narrow" w:hAnsi="Arial Narrow"/>
        <w:b/>
        <w:bCs/>
        <w:sz w:val="28"/>
        <w:szCs w:val="28"/>
      </w:rPr>
      <w:t>Résumé</w:t>
    </w:r>
  </w:p>
  <w:p w:rsidR="00A21729" w:rsidRPr="00A21729" w:rsidRDefault="005C1E5C" w:rsidP="00A21729">
    <w:pPr>
      <w:jc w:val="right"/>
      <w:rPr>
        <w:rFonts w:ascii="Arial Narrow" w:hAnsi="Arial Narrow"/>
        <w:b/>
        <w:bCs/>
        <w:sz w:val="28"/>
        <w:szCs w:val="28"/>
      </w:rPr>
    </w:pPr>
    <w:r>
      <w:rPr>
        <w:rFonts w:ascii="Arial Narrow" w:hAnsi="Arial Narrow"/>
        <w:b/>
        <w:bCs/>
        <w:sz w:val="28"/>
        <w:szCs w:val="28"/>
      </w:rPr>
      <w:pict>
        <v:rect id="_x0000_i1025" style="width:0;height:1.5pt" o:hralign="center" o:hrstd="t" o:hr="t" fillcolor="#a0a0a0" stroked="f"/>
      </w:pict>
    </w:r>
  </w:p>
  <w:p w:rsidR="00A21729" w:rsidRDefault="00A21729">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DF8"/>
    <w:rsid w:val="001A0E58"/>
    <w:rsid w:val="001E643F"/>
    <w:rsid w:val="00226228"/>
    <w:rsid w:val="002B2AE7"/>
    <w:rsid w:val="003138AE"/>
    <w:rsid w:val="005C1E5C"/>
    <w:rsid w:val="007B5BC2"/>
    <w:rsid w:val="008F23F2"/>
    <w:rsid w:val="009D2B1C"/>
    <w:rsid w:val="009E57C1"/>
    <w:rsid w:val="00A11782"/>
    <w:rsid w:val="00A21729"/>
    <w:rsid w:val="00B02C86"/>
    <w:rsid w:val="00B14C29"/>
    <w:rsid w:val="00D153AE"/>
    <w:rsid w:val="00D2769D"/>
    <w:rsid w:val="00DA3486"/>
    <w:rsid w:val="00DA3BE1"/>
    <w:rsid w:val="00EC0E6A"/>
    <w:rsid w:val="00EF627B"/>
    <w:rsid w:val="00F13DF8"/>
    <w:rsid w:val="00FC49B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D741AE4-CE36-406C-A887-1E1316926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3DF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21729"/>
    <w:pPr>
      <w:tabs>
        <w:tab w:val="center" w:pos="4536"/>
        <w:tab w:val="right" w:pos="9072"/>
      </w:tabs>
      <w:spacing w:after="0" w:line="240" w:lineRule="auto"/>
    </w:pPr>
  </w:style>
  <w:style w:type="character" w:customStyle="1" w:styleId="En-tteCar">
    <w:name w:val="En-tête Car"/>
    <w:basedOn w:val="Policepardfaut"/>
    <w:link w:val="En-tte"/>
    <w:uiPriority w:val="99"/>
    <w:rsid w:val="00A21729"/>
  </w:style>
  <w:style w:type="paragraph" w:styleId="Pieddepage">
    <w:name w:val="footer"/>
    <w:basedOn w:val="Normal"/>
    <w:link w:val="PieddepageCar"/>
    <w:uiPriority w:val="99"/>
    <w:unhideWhenUsed/>
    <w:rsid w:val="00A2172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217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1</Pages>
  <Words>484</Words>
  <Characters>2664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amel toub</dc:creator>
  <cp:keywords/>
  <dc:description/>
  <cp:lastModifiedBy>naima</cp:lastModifiedBy>
  <cp:revision>16</cp:revision>
  <dcterms:created xsi:type="dcterms:W3CDTF">2017-12-19T18:05:00Z</dcterms:created>
  <dcterms:modified xsi:type="dcterms:W3CDTF">2018-10-03T10:58:00Z</dcterms:modified>
</cp:coreProperties>
</file>