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31" w:rsidRPr="00EC3A93" w:rsidRDefault="004125BA" w:rsidP="00EC3A93">
      <w:pPr>
        <w:bidi w:val="0"/>
        <w:rPr>
          <w:rFonts w:ascii="Times New Roman" w:hAnsi="Times New Roman" w:cs="Times New Roman"/>
          <w:sz w:val="24"/>
          <w:szCs w:val="24"/>
        </w:rPr>
      </w:pPr>
      <w:r w:rsidRPr="004125BA">
        <w:rPr>
          <w:rFonts w:ascii="Times New Roman" w:hAnsi="Times New Roman" w:cs="Times New Roman"/>
          <w:sz w:val="24"/>
          <w:szCs w:val="24"/>
        </w:rPr>
        <w:t xml:space="preserve">Des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nanocomposites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à base de </w:t>
      </w:r>
      <w:proofErr w:type="gramStart"/>
      <w:r w:rsidRPr="004125BA">
        <w:rPr>
          <w:rFonts w:ascii="Times New Roman" w:hAnsi="Times New Roman" w:cs="Times New Roman"/>
          <w:sz w:val="24"/>
          <w:szCs w:val="24"/>
        </w:rPr>
        <w:t>poly(</w:t>
      </w:r>
      <w:proofErr w:type="spellStart"/>
      <w:proofErr w:type="gramEnd"/>
      <w:r w:rsidRPr="004125BA">
        <w:rPr>
          <w:rFonts w:ascii="Times New Roman" w:hAnsi="Times New Roman" w:cs="Times New Roman"/>
          <w:sz w:val="24"/>
          <w:szCs w:val="24"/>
        </w:rPr>
        <w:t>méthacrylate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méthyle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>), le poly (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méthacrylate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d’éthyle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>), le poly</w:t>
      </w:r>
      <w:r w:rsidR="00EC3A93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méthacrylate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butyle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>) et le poly (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méthacrylate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méthyle-co-4-vinylpyridine) de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différents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taux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en</w:t>
      </w:r>
      <w:r w:rsidR="00EC3A93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Pr="004125BA">
        <w:rPr>
          <w:rFonts w:ascii="Times New Roman" w:hAnsi="Times New Roman" w:cs="Times New Roman"/>
          <w:sz w:val="24"/>
          <w:szCs w:val="24"/>
        </w:rPr>
        <w:t xml:space="preserve">vinyl-4-pyridine et à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différents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taux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en masse en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bentonite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Maghnia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élaborés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par intercalation en</w:t>
      </w:r>
      <w:r w:rsidR="00EC3A93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="00EC3A93">
        <w:rPr>
          <w:rFonts w:ascii="Times New Roman" w:hAnsi="Times New Roman" w:cs="Times New Roman"/>
          <w:sz w:val="24"/>
          <w:szCs w:val="24"/>
        </w:rPr>
        <w:t xml:space="preserve">solution et par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polymérisation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in situ,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utilisant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complexe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Ni(II) ?-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benzoinoxime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amorceur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>. Des</w:t>
      </w:r>
      <w:r w:rsidRPr="004125BA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125BA">
        <w:rPr>
          <w:rFonts w:ascii="Times New Roman" w:hAnsi="Times New Roman" w:cs="Times New Roman"/>
          <w:sz w:val="24"/>
          <w:szCs w:val="24"/>
        </w:rPr>
        <w:t xml:space="preserve">structures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intercalées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partiellement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exfoliées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stabilité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thermique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améliorée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premiers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5BA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="00EC3A93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Pr="004125BA">
        <w:rPr>
          <w:rFonts w:ascii="Times New Roman" w:hAnsi="Times New Roman" w:cs="Times New Roman"/>
          <w:sz w:val="24"/>
          <w:szCs w:val="24"/>
          <w:rtl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mises</w:t>
      </w:r>
      <w:proofErr w:type="spellEnd"/>
      <w:proofErr w:type="gramEnd"/>
      <w:r w:rsidRPr="004125B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évidence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par (DRX), (MET), (DSC) et ATG.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cinétique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dégradation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thermique</w:t>
      </w:r>
      <w:proofErr w:type="spellEnd"/>
      <w:r w:rsidR="00EC3A93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Pr="004125BA">
        <w:rPr>
          <w:rFonts w:ascii="Times New Roman" w:hAnsi="Times New Roman" w:cs="Times New Roman"/>
          <w:sz w:val="24"/>
          <w:szCs w:val="24"/>
        </w:rPr>
        <w:t xml:space="preserve">non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isotherme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utilisant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approches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de W. Tang </w:t>
      </w:r>
      <w:proofErr w:type="gramStart"/>
      <w:r w:rsidRPr="004125BA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Flyn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-Wall-Ozawa, a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41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5BA">
        <w:rPr>
          <w:rFonts w:ascii="Times New Roman" w:hAnsi="Times New Roman" w:cs="Times New Roman"/>
          <w:sz w:val="24"/>
          <w:szCs w:val="24"/>
        </w:rPr>
        <w:t>menée</w:t>
      </w:r>
      <w:proofErr w:type="spellEnd"/>
      <w:r w:rsidRPr="004125BA">
        <w:rPr>
          <w:rFonts w:ascii="Times New Roman" w:hAnsi="Times New Roman" w:cs="Times New Roman"/>
          <w:sz w:val="24"/>
          <w:szCs w:val="24"/>
          <w:rtl/>
        </w:rPr>
        <w:t>.</w:t>
      </w:r>
    </w:p>
    <w:sectPr w:rsidR="009E0E31" w:rsidRPr="00EC3A93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A6C9B"/>
    <w:rsid w:val="000D0996"/>
    <w:rsid w:val="004125BA"/>
    <w:rsid w:val="00524DE1"/>
    <w:rsid w:val="005A2C4E"/>
    <w:rsid w:val="00641DAB"/>
    <w:rsid w:val="006D5754"/>
    <w:rsid w:val="006E3C12"/>
    <w:rsid w:val="007E11D9"/>
    <w:rsid w:val="009E0E31"/>
    <w:rsid w:val="00BC41E1"/>
    <w:rsid w:val="00D16D5E"/>
    <w:rsid w:val="00D5328D"/>
    <w:rsid w:val="00DB5C73"/>
    <w:rsid w:val="00E50790"/>
    <w:rsid w:val="00E84103"/>
    <w:rsid w:val="00EC3A93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10</cp:revision>
  <dcterms:created xsi:type="dcterms:W3CDTF">2014-12-01T13:55:00Z</dcterms:created>
  <dcterms:modified xsi:type="dcterms:W3CDTF">2014-12-04T10:04:00Z</dcterms:modified>
</cp:coreProperties>
</file>