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4ACE" w:rsidRPr="00C24ACE" w:rsidRDefault="00C24ACE" w:rsidP="00C24ACE">
      <w:pPr>
        <w:spacing w:before="120" w:after="120"/>
        <w:ind w:firstLine="550"/>
        <w:jc w:val="center"/>
        <w:rPr>
          <w:rFonts w:ascii="Garamond" w:hAnsi="Garamond"/>
          <w:b/>
          <w:sz w:val="56"/>
          <w:szCs w:val="56"/>
        </w:rPr>
      </w:pPr>
      <w:r w:rsidRPr="00C24ACE">
        <w:rPr>
          <w:rFonts w:ascii="Garamond" w:hAnsi="Garamond"/>
          <w:b/>
          <w:sz w:val="56"/>
          <w:szCs w:val="56"/>
        </w:rPr>
        <w:t>Résumé</w:t>
      </w:r>
    </w:p>
    <w:p w:rsidR="00B05535" w:rsidRPr="00C24ACE" w:rsidRDefault="00B05535">
      <w:pPr>
        <w:rPr>
          <w:rFonts w:ascii="Garamond" w:hAnsi="Garamond"/>
        </w:rPr>
      </w:pPr>
    </w:p>
    <w:p w:rsidR="00C24ACE" w:rsidRPr="00C24ACE" w:rsidRDefault="00C24ACE" w:rsidP="00C24ACE">
      <w:pPr>
        <w:spacing w:line="360" w:lineRule="auto"/>
        <w:ind w:firstLine="550"/>
        <w:jc w:val="both"/>
        <w:rPr>
          <w:rFonts w:ascii="Garamond" w:hAnsi="Garamond"/>
          <w:sz w:val="24"/>
          <w:szCs w:val="24"/>
        </w:rPr>
      </w:pPr>
      <w:r w:rsidRPr="00C24ACE">
        <w:rPr>
          <w:rFonts w:ascii="Garamond" w:hAnsi="Garamond"/>
          <w:sz w:val="24"/>
          <w:szCs w:val="24"/>
        </w:rPr>
        <w:t xml:space="preserve">Les blessures aux chevilles sont l'un des types les plus communs des blessures sportives et peuvent avoir des effets néfastes sur la vie quotidienne ainsi que sur la performance sportive. Sans une bonne rééducation et dans les cas graves peuvent entraîner une instabilité chronique de la cheville. </w:t>
      </w:r>
    </w:p>
    <w:p w:rsidR="00C24ACE" w:rsidRPr="00C24ACE" w:rsidRDefault="00C24ACE" w:rsidP="00C24ACE">
      <w:pPr>
        <w:spacing w:line="360" w:lineRule="auto"/>
        <w:jc w:val="both"/>
        <w:rPr>
          <w:rFonts w:ascii="Garamond" w:hAnsi="Garamond"/>
          <w:sz w:val="24"/>
          <w:szCs w:val="24"/>
        </w:rPr>
      </w:pPr>
      <w:r w:rsidRPr="00C24ACE">
        <w:rPr>
          <w:rFonts w:ascii="Garamond" w:hAnsi="Garamond"/>
          <w:sz w:val="24"/>
          <w:szCs w:val="24"/>
        </w:rPr>
        <w:t xml:space="preserve">La  Physiothérapie, tout en étant efficace, emploie encore beaucoup de techniques qui sont en grande partie qualitative en absence à  l’accès d’un système facile  qui peut offrir une approche quantitative. </w:t>
      </w:r>
    </w:p>
    <w:p w:rsidR="00C24ACE" w:rsidRPr="00C24ACE" w:rsidRDefault="00C24ACE" w:rsidP="00C24ACE">
      <w:pPr>
        <w:spacing w:line="360" w:lineRule="auto"/>
        <w:jc w:val="both"/>
        <w:rPr>
          <w:rFonts w:ascii="Garamond" w:hAnsi="Garamond"/>
          <w:sz w:val="24"/>
          <w:szCs w:val="24"/>
        </w:rPr>
      </w:pPr>
      <w:r w:rsidRPr="00C24ACE">
        <w:rPr>
          <w:rFonts w:ascii="Garamond" w:hAnsi="Garamond"/>
          <w:sz w:val="24"/>
          <w:szCs w:val="24"/>
        </w:rPr>
        <w:t xml:space="preserve">La conception vise à fournir un moyen efficace, abordable et reproductible ; méthode d’acquisition de données quantitatives correspondant à des paramètres importants lors du diagnostic et de traitement des traumatismes liés à la cheville prenant comme application des tests sur des sujets en posture instable sur un plateau à bascule. </w:t>
      </w:r>
    </w:p>
    <w:p w:rsidR="00C24ACE" w:rsidRDefault="00C24ACE" w:rsidP="00C24ACE">
      <w:pPr>
        <w:spacing w:line="360" w:lineRule="auto"/>
        <w:jc w:val="both"/>
        <w:rPr>
          <w:rFonts w:ascii="Garamond" w:hAnsi="Garamond"/>
          <w:sz w:val="6"/>
          <w:szCs w:val="6"/>
        </w:rPr>
      </w:pPr>
    </w:p>
    <w:p w:rsidR="00C24ACE" w:rsidRPr="00C24ACE" w:rsidRDefault="00C24ACE" w:rsidP="00C24ACE">
      <w:pPr>
        <w:spacing w:line="360" w:lineRule="auto"/>
        <w:jc w:val="both"/>
        <w:rPr>
          <w:rFonts w:ascii="Garamond" w:hAnsi="Garamond"/>
          <w:sz w:val="6"/>
          <w:szCs w:val="6"/>
        </w:rPr>
      </w:pPr>
    </w:p>
    <w:p w:rsidR="00C24ACE" w:rsidRPr="00C24ACE" w:rsidRDefault="00C24ACE" w:rsidP="00C24ACE">
      <w:pPr>
        <w:spacing w:line="360" w:lineRule="auto"/>
        <w:ind w:firstLine="550"/>
        <w:jc w:val="both"/>
        <w:rPr>
          <w:rFonts w:ascii="Garamond" w:hAnsi="Garamond"/>
          <w:sz w:val="24"/>
          <w:szCs w:val="24"/>
        </w:rPr>
      </w:pPr>
      <w:r w:rsidRPr="00C24ACE">
        <w:rPr>
          <w:rFonts w:ascii="Garamond" w:hAnsi="Garamond"/>
          <w:sz w:val="24"/>
          <w:szCs w:val="24"/>
        </w:rPr>
        <w:t xml:space="preserve">Pour cela et dans ce travail de magister, nous avons développé deux systèmes de mesure électronique. Partant de l’idée d’utiliser un système intégrant plusieurs outils d’analyse du mouvement du pied et de la cheville, nous avons dans un premier abord choisi de concevoir un système de « semelle/chaussure instrumentée » qui est l’un des deux instruments électroniques, capable de mesurer des paramètres appelés spatio-temporels, cinétiques et cinématiques, utilisant pour cela de nombreux capteurs : deux accéléromètres à deux axes orthogonaux ainsi que quatre capteurs de forces FSR. </w:t>
      </w:r>
    </w:p>
    <w:p w:rsidR="00C24ACE" w:rsidRDefault="00C24ACE" w:rsidP="00C24ACE">
      <w:pPr>
        <w:spacing w:line="360" w:lineRule="auto"/>
        <w:ind w:firstLine="550"/>
        <w:jc w:val="both"/>
        <w:rPr>
          <w:rFonts w:ascii="Garamond" w:hAnsi="Garamond"/>
          <w:sz w:val="6"/>
          <w:szCs w:val="6"/>
        </w:rPr>
      </w:pPr>
    </w:p>
    <w:p w:rsidR="00C24ACE" w:rsidRPr="00C24ACE" w:rsidRDefault="00C24ACE" w:rsidP="00C24ACE">
      <w:pPr>
        <w:spacing w:line="360" w:lineRule="auto"/>
        <w:ind w:firstLine="550"/>
        <w:jc w:val="both"/>
        <w:rPr>
          <w:rFonts w:ascii="Garamond" w:hAnsi="Garamond"/>
          <w:sz w:val="6"/>
          <w:szCs w:val="6"/>
        </w:rPr>
      </w:pPr>
    </w:p>
    <w:p w:rsidR="00C24ACE" w:rsidRPr="00C24ACE" w:rsidRDefault="00C24ACE" w:rsidP="00C24ACE">
      <w:pPr>
        <w:spacing w:line="360" w:lineRule="auto"/>
        <w:ind w:firstLine="550"/>
        <w:jc w:val="both"/>
        <w:rPr>
          <w:rFonts w:ascii="Garamond" w:hAnsi="Garamond"/>
          <w:sz w:val="24"/>
          <w:szCs w:val="24"/>
        </w:rPr>
      </w:pPr>
      <w:r w:rsidRPr="00C24ACE">
        <w:rPr>
          <w:rFonts w:ascii="Garamond" w:hAnsi="Garamond"/>
          <w:sz w:val="24"/>
          <w:szCs w:val="24"/>
        </w:rPr>
        <w:t>En deuxième abord, l’autre outil d’analyse consistant en un dispositif de mesure du signal EMG (Electromyogramme) à deux voies utilisant des électrodes de surface pour l’estimation de la force générée par un muscle qui est importante dans les études biomécaniques et les applications cliniques concernant le mouvement du pied.</w:t>
      </w:r>
    </w:p>
    <w:p w:rsidR="00C24ACE" w:rsidRDefault="00C24ACE" w:rsidP="00C24ACE">
      <w:pPr>
        <w:spacing w:line="360" w:lineRule="auto"/>
        <w:ind w:firstLine="550"/>
        <w:jc w:val="both"/>
        <w:rPr>
          <w:rFonts w:ascii="Garamond" w:hAnsi="Garamond"/>
          <w:sz w:val="6"/>
          <w:szCs w:val="6"/>
        </w:rPr>
      </w:pPr>
    </w:p>
    <w:p w:rsidR="00C24ACE" w:rsidRPr="00C24ACE" w:rsidRDefault="00C24ACE" w:rsidP="00C24ACE">
      <w:pPr>
        <w:spacing w:line="360" w:lineRule="auto"/>
        <w:ind w:firstLine="550"/>
        <w:jc w:val="both"/>
        <w:rPr>
          <w:rFonts w:ascii="Garamond" w:hAnsi="Garamond"/>
          <w:sz w:val="6"/>
          <w:szCs w:val="6"/>
        </w:rPr>
      </w:pPr>
    </w:p>
    <w:p w:rsidR="00C24ACE" w:rsidRPr="00C24ACE" w:rsidRDefault="00C24ACE" w:rsidP="00C24ACE">
      <w:pPr>
        <w:spacing w:line="360" w:lineRule="auto"/>
        <w:ind w:firstLine="550"/>
        <w:jc w:val="both"/>
        <w:rPr>
          <w:rFonts w:ascii="Garamond" w:hAnsi="Garamond"/>
          <w:sz w:val="24"/>
          <w:szCs w:val="24"/>
        </w:rPr>
      </w:pPr>
      <w:r w:rsidRPr="00C24ACE">
        <w:rPr>
          <w:rFonts w:ascii="Garamond" w:hAnsi="Garamond"/>
          <w:sz w:val="24"/>
          <w:szCs w:val="24"/>
        </w:rPr>
        <w:t>Les deux systèmes ont été combinés pour être utilisés dans des tests sur des sujets qu’on leur avait appliqué la méthode utilisée par les physiothérapeutes pour la réhabilitation des blessures liées à la cheville, celle qui utilise un plateau à bascule, rendant ainsi cette méthode quantitative et plus intéressante de façon qui permet d’effectuer une analyse posturo-cinétique, d’entier des paramètres pertinents et de faire une comparaison entre ces différentes mesures : étude de la relation EMG/Force d’appuie en posture instable.</w:t>
      </w:r>
    </w:p>
    <w:p w:rsidR="00C24ACE" w:rsidRDefault="00C24ACE" w:rsidP="00C24ACE">
      <w:pPr>
        <w:spacing w:line="360" w:lineRule="auto"/>
        <w:ind w:firstLine="550"/>
        <w:jc w:val="both"/>
        <w:rPr>
          <w:rFonts w:ascii="Garamond" w:hAnsi="Garamond"/>
          <w:sz w:val="6"/>
          <w:szCs w:val="6"/>
        </w:rPr>
      </w:pPr>
    </w:p>
    <w:p w:rsidR="00C24ACE" w:rsidRPr="00C24ACE" w:rsidRDefault="00C24ACE" w:rsidP="00C24ACE">
      <w:pPr>
        <w:spacing w:line="360" w:lineRule="auto"/>
        <w:ind w:firstLine="550"/>
        <w:jc w:val="both"/>
        <w:rPr>
          <w:rFonts w:ascii="Garamond" w:hAnsi="Garamond"/>
          <w:sz w:val="6"/>
          <w:szCs w:val="6"/>
        </w:rPr>
      </w:pPr>
    </w:p>
    <w:p w:rsidR="00B05535" w:rsidRPr="00C24ACE" w:rsidRDefault="00C24ACE" w:rsidP="00C24ACE">
      <w:pPr>
        <w:spacing w:line="360" w:lineRule="auto"/>
        <w:ind w:firstLine="550"/>
        <w:jc w:val="both"/>
        <w:rPr>
          <w:rFonts w:ascii="Garamond" w:hAnsi="Garamond"/>
          <w:sz w:val="24"/>
          <w:szCs w:val="24"/>
        </w:rPr>
      </w:pPr>
      <w:r w:rsidRPr="00C24ACE">
        <w:rPr>
          <w:rFonts w:ascii="Garamond" w:hAnsi="Garamond"/>
          <w:b/>
          <w:sz w:val="24"/>
          <w:szCs w:val="24"/>
        </w:rPr>
        <w:t>Mots clés:</w:t>
      </w:r>
      <w:r w:rsidRPr="00C24ACE">
        <w:rPr>
          <w:rFonts w:ascii="Garamond" w:hAnsi="Garamond"/>
          <w:sz w:val="24"/>
          <w:szCs w:val="24"/>
        </w:rPr>
        <w:t xml:space="preserve"> blessure à la cheville, Semelle instrumentée, force plantaires, mesure de la force, Electromyographie, Relation EMG/Force, forces d’appuie.</w:t>
      </w:r>
    </w:p>
    <w:sectPr w:rsidR="00B05535" w:rsidRPr="00C24ACE" w:rsidSect="009D57F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compat/>
  <w:rsids>
    <w:rsidRoot w:val="00B05535"/>
    <w:rsid w:val="00031F14"/>
    <w:rsid w:val="009D57F7"/>
    <w:rsid w:val="00B05535"/>
    <w:rsid w:val="00C24ACE"/>
    <w:rsid w:val="00C9705D"/>
    <w:rsid w:val="00DC7A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5535"/>
    <w:pPr>
      <w:spacing w:after="0" w:line="240" w:lineRule="auto"/>
    </w:pPr>
    <w:rPr>
      <w:rFonts w:ascii="Times New Roman" w:eastAsia="Times New Roman" w:hAnsi="Times New Roman" w:cs="Times New Roman"/>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378</Words>
  <Characters>2079</Characters>
  <Application>Microsoft Office Word</Application>
  <DocSecurity>0</DocSecurity>
  <Lines>17</Lines>
  <Paragraphs>4</Paragraphs>
  <ScaleCrop>false</ScaleCrop>
  <Company/>
  <LinksUpToDate>false</LinksUpToDate>
  <CharactersWithSpaces>2453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labo 72</cp:lastModifiedBy>
  <cp:revision>3</cp:revision>
  <dcterms:created xsi:type="dcterms:W3CDTF">2012-09-20T19:17:00Z</dcterms:created>
  <dcterms:modified xsi:type="dcterms:W3CDTF">2012-09-30T10:48:00Z</dcterms:modified>
</cp:coreProperties>
</file>