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1DCC" w:rsidRPr="000D02D1" w:rsidRDefault="00FC1DCC" w:rsidP="00FC1DCC">
      <w:pPr>
        <w:pStyle w:val="En-tte"/>
        <w:jc w:val="center"/>
        <w:rPr>
          <w:rFonts w:asciiTheme="minorHAnsi" w:hAnsiTheme="minorHAnsi" w:cstheme="minorHAnsi"/>
          <w:b/>
          <w:bCs/>
          <w:sz w:val="26"/>
          <w:szCs w:val="26"/>
        </w:rPr>
      </w:pPr>
      <w:r w:rsidRPr="000D02D1">
        <w:rPr>
          <w:rFonts w:asciiTheme="minorHAnsi" w:hAnsiTheme="minorHAnsi" w:cstheme="minorHAnsi"/>
          <w:b/>
          <w:bCs/>
          <w:sz w:val="26"/>
          <w:szCs w:val="26"/>
        </w:rPr>
        <w:t>Université des sciences et de la technologie Houari Boumediene</w:t>
      </w:r>
    </w:p>
    <w:p w:rsidR="00FC1DCC" w:rsidRPr="000D02D1" w:rsidRDefault="00FC1DCC" w:rsidP="00FC1DCC">
      <w:pPr>
        <w:spacing w:line="360" w:lineRule="auto"/>
        <w:jc w:val="center"/>
        <w:rPr>
          <w:rFonts w:asciiTheme="minorHAnsi" w:hAnsiTheme="minorHAnsi" w:cstheme="minorHAnsi"/>
          <w:b/>
          <w:bCs/>
          <w:sz w:val="26"/>
          <w:szCs w:val="26"/>
        </w:rPr>
      </w:pPr>
      <w:r w:rsidRPr="000D02D1">
        <w:rPr>
          <w:rFonts w:asciiTheme="minorHAnsi" w:hAnsiTheme="minorHAnsi" w:cstheme="minorHAnsi"/>
          <w:b/>
          <w:bCs/>
          <w:sz w:val="26"/>
          <w:szCs w:val="26"/>
        </w:rPr>
        <w:t>Faculté de physique, département d’Energétique et de Mécanique des fluides</w:t>
      </w:r>
    </w:p>
    <w:p w:rsidR="00FC1DCC" w:rsidRPr="000D02D1" w:rsidRDefault="00FC1DCC" w:rsidP="00FC1DCC">
      <w:pPr>
        <w:spacing w:line="360" w:lineRule="auto"/>
        <w:jc w:val="center"/>
        <w:rPr>
          <w:rFonts w:asciiTheme="minorHAnsi" w:hAnsiTheme="minorHAnsi" w:cstheme="minorHAnsi"/>
          <w:sz w:val="26"/>
          <w:szCs w:val="26"/>
        </w:rPr>
      </w:pPr>
    </w:p>
    <w:p w:rsidR="00FC1DCC" w:rsidRPr="000D02D1" w:rsidRDefault="00FC1DCC" w:rsidP="00FC1DCC">
      <w:pPr>
        <w:spacing w:line="360" w:lineRule="auto"/>
        <w:jc w:val="center"/>
        <w:rPr>
          <w:rFonts w:asciiTheme="minorHAnsi" w:hAnsiTheme="minorHAnsi" w:cstheme="minorHAnsi"/>
          <w:b/>
          <w:bCs/>
          <w:sz w:val="26"/>
          <w:szCs w:val="26"/>
          <w:vertAlign w:val="superscript"/>
        </w:rPr>
      </w:pPr>
      <w:r w:rsidRPr="000D02D1">
        <w:rPr>
          <w:rFonts w:asciiTheme="minorHAnsi" w:hAnsiTheme="minorHAnsi" w:cstheme="minorHAnsi"/>
          <w:b/>
          <w:bCs/>
          <w:sz w:val="26"/>
          <w:szCs w:val="26"/>
        </w:rPr>
        <w:t>Résumé du Mémoire de Magister en Physique option Energétique et Mécanique des fluides</w:t>
      </w:r>
      <w:r w:rsidRPr="000D02D1">
        <w:rPr>
          <w:rFonts w:asciiTheme="minorHAnsi" w:hAnsiTheme="minorHAnsi" w:cstheme="minorHAnsi"/>
          <w:b/>
          <w:bCs/>
          <w:sz w:val="26"/>
          <w:szCs w:val="26"/>
          <w:vertAlign w:val="superscript"/>
        </w:rPr>
        <w:t>(*)</w:t>
      </w:r>
    </w:p>
    <w:p w:rsidR="00FC1DCC" w:rsidRPr="000D02D1" w:rsidRDefault="00FC1DCC" w:rsidP="00FC1DCC">
      <w:pPr>
        <w:spacing w:line="360" w:lineRule="auto"/>
        <w:jc w:val="center"/>
        <w:rPr>
          <w:rFonts w:asciiTheme="minorHAnsi" w:hAnsiTheme="minorHAnsi" w:cstheme="minorHAnsi"/>
          <w:b/>
          <w:bCs/>
          <w:sz w:val="26"/>
          <w:szCs w:val="26"/>
        </w:rPr>
      </w:pPr>
      <w:r w:rsidRPr="000D02D1">
        <w:rPr>
          <w:rFonts w:asciiTheme="minorHAnsi" w:hAnsiTheme="minorHAnsi" w:cstheme="minorHAnsi"/>
          <w:b/>
          <w:bCs/>
          <w:sz w:val="26"/>
          <w:szCs w:val="26"/>
        </w:rPr>
        <w:t>Présenté par : YASSAAD Billal</w:t>
      </w:r>
    </w:p>
    <w:p w:rsidR="00FC1DCC" w:rsidRDefault="000D5A24" w:rsidP="00FC1DCC">
      <w:pPr>
        <w:spacing w:line="360" w:lineRule="auto"/>
        <w:jc w:val="center"/>
        <w:rPr>
          <w:rFonts w:asciiTheme="minorHAnsi" w:hAnsiTheme="minorHAnsi" w:cstheme="minorHAnsi"/>
        </w:rPr>
      </w:pPr>
      <w:r w:rsidRPr="000D5A24">
        <w:rPr>
          <w:noProof/>
        </w:rPr>
        <w:pict>
          <v:roundrect id="Rectangle à coins arrondis 1" o:spid="_x0000_s1026" style="position:absolute;left:0;text-align:left;margin-left:-26.6pt;margin-top:10.25pt;width:483.75pt;height:6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" fillcolor="white [3201]" strokecolor="black [3200]" strokeweight="2pt">
            <v:textbox>
              <w:txbxContent>
                <w:p w:rsidR="00FC1DCC" w:rsidRPr="000D02D1" w:rsidRDefault="00FC1DCC" w:rsidP="00FC1DCC">
                  <w:pPr>
                    <w:jc w:val="center"/>
                    <w:rPr>
                      <w:rFonts w:ascii="Comic Sans MS" w:hAnsi="Comic Sans MS"/>
                      <w:b/>
                      <w:bCs/>
                      <w:i/>
                      <w:iCs/>
                      <w:sz w:val="32"/>
                      <w:szCs w:val="32"/>
                    </w:rPr>
                  </w:pPr>
                  <w:r w:rsidRPr="000D02D1">
                    <w:rPr>
                      <w:rFonts w:ascii="Comic Sans MS" w:hAnsi="Comic Sans MS"/>
                      <w:b/>
                      <w:bCs/>
                      <w:i/>
                      <w:iCs/>
                      <w:sz w:val="32"/>
                      <w:szCs w:val="32"/>
                    </w:rPr>
                    <w:t>ENTROPIE D'UN ECOULEMENT LAMINAIRE</w:t>
                  </w:r>
                </w:p>
                <w:p w:rsidR="00FC1DCC" w:rsidRPr="000D02D1" w:rsidRDefault="00FC1DCC" w:rsidP="00FC1DCC">
                  <w:pPr>
                    <w:jc w:val="center"/>
                    <w:rPr>
                      <w:rFonts w:ascii="Comic Sans MS" w:hAnsi="Comic Sans MS"/>
                      <w:b/>
                      <w:bCs/>
                      <w:i/>
                      <w:iCs/>
                      <w:sz w:val="32"/>
                      <w:szCs w:val="32"/>
                    </w:rPr>
                  </w:pPr>
                  <w:r w:rsidRPr="000D02D1">
                    <w:rPr>
                      <w:rFonts w:ascii="Comic Sans MS" w:hAnsi="Comic Sans MS"/>
                      <w:b/>
                      <w:bCs/>
                      <w:i/>
                      <w:iCs/>
                      <w:sz w:val="32"/>
                      <w:szCs w:val="32"/>
                    </w:rPr>
                    <w:t>DANS UN MILIEU POREUX</w:t>
                  </w:r>
                </w:p>
                <w:p w:rsidR="00FC1DCC" w:rsidRDefault="00FC1DCC" w:rsidP="00FC1DCC">
                  <w:pPr>
                    <w:jc w:val="center"/>
                  </w:pPr>
                </w:p>
              </w:txbxContent>
            </v:textbox>
          </v:roundrect>
        </w:pict>
      </w:r>
    </w:p>
    <w:p w:rsidR="00FC1DCC" w:rsidRDefault="00FC1DCC" w:rsidP="00FC1DCC">
      <w:pPr>
        <w:spacing w:line="360" w:lineRule="auto"/>
        <w:jc w:val="center"/>
        <w:rPr>
          <w:rFonts w:asciiTheme="minorHAnsi" w:hAnsiTheme="minorHAnsi" w:cstheme="minorHAnsi"/>
        </w:rPr>
      </w:pPr>
    </w:p>
    <w:p w:rsidR="00FC1DCC" w:rsidRDefault="00FC1DCC" w:rsidP="00FC1DCC">
      <w:pPr>
        <w:spacing w:line="360" w:lineRule="auto"/>
        <w:jc w:val="center"/>
        <w:rPr>
          <w:rFonts w:asciiTheme="minorHAnsi" w:hAnsiTheme="minorHAnsi" w:cstheme="minorHAnsi"/>
          <w:b/>
        </w:rPr>
      </w:pPr>
    </w:p>
    <w:p w:rsidR="00FC1DCC" w:rsidRDefault="00FC1DCC" w:rsidP="00FC1DCC">
      <w:pPr>
        <w:spacing w:line="360" w:lineRule="auto"/>
        <w:jc w:val="center"/>
        <w:rPr>
          <w:rFonts w:asciiTheme="minorHAnsi" w:hAnsiTheme="minorHAnsi" w:cstheme="minorHAnsi"/>
          <w:b/>
        </w:rPr>
      </w:pPr>
    </w:p>
    <w:p w:rsidR="00FC1DCC" w:rsidRDefault="00FC1DCC" w:rsidP="00FC1DCC">
      <w:pPr>
        <w:jc w:val="center"/>
        <w:rPr>
          <w:rFonts w:asciiTheme="minorHAnsi" w:hAnsiTheme="minorHAnsi" w:cstheme="minorHAnsi"/>
        </w:rPr>
      </w:pPr>
    </w:p>
    <w:p w:rsidR="000D02D1" w:rsidRDefault="000D02D1" w:rsidP="00FC1DCC">
      <w:pPr>
        <w:jc w:val="center"/>
        <w:rPr>
          <w:rFonts w:asciiTheme="minorHAnsi" w:hAnsiTheme="minorHAnsi" w:cstheme="minorHAnsi"/>
        </w:rPr>
      </w:pPr>
    </w:p>
    <w:tbl>
      <w:tblPr>
        <w:tblStyle w:val="Grilledutableau"/>
        <w:tblW w:w="0" w:type="auto"/>
        <w:tblInd w:w="108" w:type="dxa"/>
        <w:tblLook w:val="04A0"/>
      </w:tblPr>
      <w:tblGrid>
        <w:gridCol w:w="8931"/>
      </w:tblGrid>
      <w:tr w:rsidR="00FC1DCC" w:rsidTr="00FC1DCC">
        <w:tc>
          <w:tcPr>
            <w:tcW w:w="89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C1DCC" w:rsidRDefault="00FC1DCC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bookmarkStart w:id="0" w:name="_GoBack"/>
            <w:r>
              <w:rPr>
                <w:rFonts w:asciiTheme="minorHAnsi" w:hAnsiTheme="minorHAnsi" w:cstheme="minorHAnsi"/>
                <w:b/>
                <w:bCs/>
                <w:lang w:eastAsia="en-US"/>
              </w:rPr>
              <w:t>Résumé :</w:t>
            </w:r>
          </w:p>
          <w:p w:rsidR="00FC1DCC" w:rsidRDefault="00FC1DCC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Notre travail porte sur l’étude numérique bidimensionnelle de la génération d’entropie d’un écoulement laminaire dans un milieu poreux.</w:t>
            </w:r>
          </w:p>
          <w:p w:rsidR="00FC1DCC" w:rsidRDefault="00FC1DCC" w:rsidP="000D02D1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La mise sous forme adimensionnelle des équations gouvernantes fait apparaître des paramètres de contrôle, à savoir : le nombre de Reynolds, le nombre de darcy, dont nous avons examiné l’influence sur la structure dynamique et thermique de l’écoulement, et sur le taux de génération </w:t>
            </w:r>
            <w:r w:rsidR="000D02D1">
              <w:rPr>
                <w:rFonts w:asciiTheme="minorHAnsi" w:hAnsiTheme="minorHAnsi" w:cstheme="minorHAnsi"/>
                <w:lang w:eastAsia="en-US"/>
              </w:rPr>
              <w:t>d’entropie.</w:t>
            </w:r>
          </w:p>
          <w:p w:rsidR="00FC1DCC" w:rsidRDefault="00FC1DCC" w:rsidP="008B2D65">
            <w:pPr>
              <w:spacing w:line="360" w:lineRule="auto"/>
              <w:jc w:val="both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Les résultats obten</w:t>
            </w:r>
            <w:r w:rsidR="000D02D1">
              <w:rPr>
                <w:rFonts w:asciiTheme="minorHAnsi" w:hAnsiTheme="minorHAnsi" w:cstheme="minorHAnsi"/>
                <w:lang w:eastAsia="en-US"/>
              </w:rPr>
              <w:t xml:space="preserve">us montrent que l’augmentation </w:t>
            </w:r>
            <w:r>
              <w:rPr>
                <w:rFonts w:asciiTheme="minorHAnsi" w:hAnsiTheme="minorHAnsi" w:cstheme="minorHAnsi"/>
                <w:lang w:eastAsia="en-US"/>
              </w:rPr>
              <w:t>du nombre de Reynolds et la diminution du nombre de Darcy favorise</w:t>
            </w:r>
            <w:r w:rsidR="008B2D65">
              <w:rPr>
                <w:rFonts w:asciiTheme="minorHAnsi" w:hAnsiTheme="minorHAnsi" w:cstheme="minorHAnsi"/>
                <w:lang w:eastAsia="en-US"/>
              </w:rPr>
              <w:t>nt</w:t>
            </w:r>
            <w:r>
              <w:rPr>
                <w:rFonts w:asciiTheme="minorHAnsi" w:hAnsiTheme="minorHAnsi" w:cstheme="minorHAnsi"/>
                <w:lang w:eastAsia="en-US"/>
              </w:rPr>
              <w:t xml:space="preserve"> la production d’entropie due à la dissipation visqueuse </w:t>
            </w:r>
            <m:oMath>
              <m:sSub>
                <m:sSubPr>
                  <m:ctrlPr>
                    <w:rPr>
                      <w:rFonts w:ascii="Cambria Math" w:hAnsi="Cambria Math" w:cstheme="minorHAnsi"/>
                      <w:i/>
                      <w:lang w:eastAsia="en-US"/>
                    </w:rPr>
                  </m:ctrlPr>
                </m:sSubPr>
                <m:e>
                  <m:r>
                    <w:rPr>
                      <w:rFonts w:ascii="Cambria Math" w:hAnsi="Cambria Math" w:cstheme="minorHAnsi"/>
                      <w:lang w:eastAsia="en-US"/>
                    </w:rPr>
                    <m:t>S</m:t>
                  </m:r>
                </m:e>
                <m:sub>
                  <m:r>
                    <w:rPr>
                      <w:rFonts w:ascii="Cambria Math" w:hAnsi="Cambria Math" w:cstheme="minorHAnsi"/>
                      <w:lang w:eastAsia="en-US"/>
                    </w:rPr>
                    <m:t>ψ</m:t>
                  </m:r>
                </m:sub>
              </m:sSub>
            </m:oMath>
            <w:r>
              <w:rPr>
                <w:rFonts w:asciiTheme="minorHAnsi" w:hAnsiTheme="minorHAnsi" w:cstheme="minorHAnsi"/>
                <w:lang w:eastAsia="en-US"/>
              </w:rPr>
              <w:t xml:space="preserve"> et au transfert thermique</w:t>
            </w:r>
            <m:oMath>
              <m:sSub>
                <m:sSubPr>
                  <m:ctrlPr>
                    <w:rPr>
                      <w:rFonts w:ascii="Cambria Math" w:hAnsi="Cambria Math" w:cstheme="minorHAnsi"/>
                      <w:i/>
                      <w:lang w:eastAsia="en-US"/>
                    </w:rPr>
                  </m:ctrlPr>
                </m:sSubPr>
                <m:e>
                  <m:r>
                    <w:rPr>
                      <w:rFonts w:ascii="Cambria Math" w:hAnsi="Cambria Math" w:cstheme="minorHAnsi"/>
                      <w:lang w:eastAsia="en-US"/>
                    </w:rPr>
                    <m:t xml:space="preserve"> S</m:t>
                  </m:r>
                </m:e>
                <m:sub>
                  <m:r>
                    <w:rPr>
                      <w:rFonts w:ascii="Cambria Math" w:hAnsi="Cambria Math" w:cstheme="minorHAnsi"/>
                      <w:lang w:eastAsia="en-US"/>
                    </w:rPr>
                    <m:t>θ</m:t>
                  </m:r>
                </m:sub>
              </m:sSub>
            </m:oMath>
            <w:r>
              <w:rPr>
                <w:rFonts w:asciiTheme="minorHAnsi" w:hAnsiTheme="minorHAnsi" w:cstheme="minorHAnsi"/>
                <w:lang w:eastAsia="en-US"/>
              </w:rPr>
              <w:t xml:space="preserve">, </w:t>
            </w:r>
            <w:r w:rsidR="008B2D65">
              <w:rPr>
                <w:rFonts w:asciiTheme="minorHAnsi" w:hAnsiTheme="minorHAnsi" w:cstheme="minorHAnsi"/>
                <w:lang w:eastAsia="en-US"/>
              </w:rPr>
              <w:t xml:space="preserve">,tandis que le  </w:t>
            </w:r>
            <w:r>
              <w:rPr>
                <w:rFonts w:asciiTheme="minorHAnsi" w:hAnsiTheme="minorHAnsi" w:cstheme="minorHAnsi"/>
                <w:lang w:eastAsia="en-US"/>
              </w:rPr>
              <w:t xml:space="preserve"> flux thermique </w:t>
            </w:r>
            <m:oMath>
              <m:r>
                <w:rPr>
                  <w:rFonts w:ascii="Cambria Math" w:hAnsi="Cambria Math" w:cstheme="minorHAnsi"/>
                  <w:lang w:eastAsia="en-US"/>
                </w:rPr>
                <m:t>q</m:t>
              </m:r>
            </m:oMath>
            <w:r>
              <w:rPr>
                <w:rFonts w:asciiTheme="minorHAnsi" w:hAnsiTheme="minorHAnsi" w:cstheme="minorHAnsi"/>
                <w:lang w:eastAsia="en-US"/>
              </w:rPr>
              <w:t xml:space="preserve"> </w:t>
            </w:r>
            <w:r w:rsidR="008B2D65">
              <w:rPr>
                <w:rFonts w:asciiTheme="minorHAnsi" w:hAnsiTheme="minorHAnsi" w:cstheme="minorHAnsi"/>
                <w:lang w:eastAsia="en-US"/>
              </w:rPr>
              <w:t xml:space="preserve">fait augmenter </w:t>
            </w:r>
            <m:oMath>
              <m:sSub>
                <m:sSubPr>
                  <m:ctrlPr>
                    <w:rPr>
                      <w:rFonts w:ascii="Cambria Math" w:hAnsi="Cambria Math" w:cstheme="minorHAnsi"/>
                      <w:i/>
                      <w:lang w:eastAsia="en-US"/>
                    </w:rPr>
                  </m:ctrlPr>
                </m:sSubPr>
                <m:e>
                  <m:r>
                    <w:rPr>
                      <w:rFonts w:ascii="Cambria Math" w:hAnsi="Cambria Math" w:cstheme="minorHAnsi"/>
                      <w:lang w:eastAsia="en-US"/>
                    </w:rPr>
                    <m:t>S</m:t>
                  </m:r>
                </m:e>
                <m:sub>
                  <m:r>
                    <w:rPr>
                      <w:rFonts w:ascii="Cambria Math" w:hAnsi="Cambria Math" w:cstheme="minorHAnsi"/>
                      <w:lang w:eastAsia="en-US"/>
                    </w:rPr>
                    <m:t>θ</m:t>
                  </m:r>
                </m:sub>
              </m:sSub>
            </m:oMath>
            <w:r w:rsidR="008B2D65">
              <w:rPr>
                <w:rFonts w:asciiTheme="minorHAnsi" w:hAnsiTheme="minorHAnsi" w:cstheme="minorHAnsi"/>
                <w:lang w:eastAsia="en-US"/>
              </w:rPr>
              <w:t xml:space="preserve"> et </w:t>
            </w:r>
            <w:r>
              <w:rPr>
                <w:rFonts w:asciiTheme="minorHAnsi" w:hAnsiTheme="minorHAnsi" w:cstheme="minorHAnsi"/>
                <w:lang w:eastAsia="en-US"/>
              </w:rPr>
              <w:t>diminu</w:t>
            </w:r>
            <w:r w:rsidR="008B2D65">
              <w:rPr>
                <w:rFonts w:asciiTheme="minorHAnsi" w:hAnsiTheme="minorHAnsi" w:cstheme="minorHAnsi"/>
                <w:lang w:eastAsia="en-US"/>
              </w:rPr>
              <w:t>er</w:t>
            </w:r>
            <w:r>
              <w:rPr>
                <w:rFonts w:asciiTheme="minorHAnsi" w:hAnsiTheme="minorHAnsi" w:cstheme="minorHAnsi"/>
                <w:lang w:eastAsia="en-US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cstheme="minorHAnsi"/>
                      <w:i/>
                      <w:lang w:eastAsia="en-US"/>
                    </w:rPr>
                  </m:ctrlPr>
                </m:sSubPr>
                <m:e>
                  <m:r>
                    <w:rPr>
                      <w:rFonts w:ascii="Cambria Math" w:hAnsi="Cambria Math" w:cstheme="minorHAnsi"/>
                      <w:lang w:eastAsia="en-US"/>
                    </w:rPr>
                    <m:t>S</m:t>
                  </m:r>
                </m:e>
                <m:sub>
                  <m:r>
                    <w:rPr>
                      <w:rFonts w:ascii="Cambria Math" w:hAnsi="Cambria Math" w:cstheme="minorHAnsi"/>
                      <w:lang w:eastAsia="en-US"/>
                    </w:rPr>
                    <m:t>ψ</m:t>
                  </m:r>
                </m:sub>
              </m:sSub>
            </m:oMath>
            <w:r>
              <w:rPr>
                <w:rFonts w:asciiTheme="minorHAnsi" w:hAnsiTheme="minorHAnsi" w:cstheme="minorHAnsi"/>
                <w:lang w:eastAsia="en-US"/>
              </w:rPr>
              <w:t xml:space="preserve"> </w:t>
            </w:r>
            <w:r>
              <w:rPr>
                <w:rFonts w:asciiTheme="minorHAnsi" w:hAnsiTheme="minorHAnsi" w:cstheme="minorHAnsi"/>
                <w:b/>
                <w:lang w:eastAsia="en-US"/>
              </w:rPr>
              <w:t xml:space="preserve">Mots clés : </w:t>
            </w:r>
            <w:r>
              <w:rPr>
                <w:rFonts w:asciiTheme="minorHAnsi" w:hAnsiTheme="minorHAnsi" w:cstheme="minorHAnsi"/>
                <w:lang w:eastAsia="en-US"/>
              </w:rPr>
              <w:t xml:space="preserve">écoulement laminaire, milieux poreux, production d’entropie.  </w:t>
            </w:r>
            <w:bookmarkEnd w:id="0"/>
          </w:p>
        </w:tc>
      </w:tr>
    </w:tbl>
    <w:p w:rsidR="00FC1DCC" w:rsidRDefault="00FC1DCC" w:rsidP="00FC1DCC">
      <w:pPr>
        <w:jc w:val="center"/>
        <w:rPr>
          <w:rFonts w:asciiTheme="minorHAnsi" w:hAnsiTheme="minorHAnsi" w:cstheme="minorHAnsi"/>
        </w:rPr>
      </w:pPr>
    </w:p>
    <w:p w:rsidR="00FC1DCC" w:rsidRDefault="00FC1DCC" w:rsidP="00FC1DCC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vertAlign w:val="superscript"/>
        </w:rPr>
        <w:t>(*)</w:t>
      </w:r>
      <w:r>
        <w:rPr>
          <w:rFonts w:asciiTheme="minorHAnsi" w:hAnsiTheme="minorHAnsi" w:cstheme="minorHAnsi"/>
        </w:rPr>
        <w:t xml:space="preserve"> Directeur de thèse : SOUIDI Ferhat, Professeur </w:t>
      </w:r>
    </w:p>
    <w:p w:rsidR="006B04E7" w:rsidRDefault="008B2D65"/>
    <w:sectPr w:rsidR="006B04E7" w:rsidSect="000D5A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C1DCC"/>
    <w:rsid w:val="000D02D1"/>
    <w:rsid w:val="000D5A24"/>
    <w:rsid w:val="0032339A"/>
    <w:rsid w:val="00640518"/>
    <w:rsid w:val="008B2D65"/>
    <w:rsid w:val="00F7075E"/>
    <w:rsid w:val="00FC1D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1DC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FC1DCC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FC1DCC"/>
    <w:rPr>
      <w:rFonts w:ascii="Times New Roman" w:eastAsiaTheme="minorEastAsia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FC1D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FC1DC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C1DCC"/>
    <w:rPr>
      <w:rFonts w:ascii="Tahoma" w:eastAsiaTheme="minorEastAsia" w:hAnsi="Tahoma" w:cs="Tahoma"/>
      <w:sz w:val="16"/>
      <w:szCs w:val="16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1DC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FC1DCC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FC1DCC"/>
    <w:rPr>
      <w:rFonts w:ascii="Times New Roman" w:eastAsiaTheme="minorEastAsia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FC1D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FC1DC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C1DCC"/>
    <w:rPr>
      <w:rFonts w:ascii="Tahoma" w:eastAsiaTheme="minorEastAsia" w:hAnsi="Tahoma" w:cs="Tahoma"/>
      <w:sz w:val="16"/>
      <w:szCs w:val="16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638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173</Words>
  <Characters>957</Characters>
  <Application>Microsoft Office Word</Application>
  <DocSecurity>0</DocSecurity>
  <Lines>7</Lines>
  <Paragraphs>2</Paragraphs>
  <ScaleCrop>false</ScaleCrop>
  <Company/>
  <LinksUpToDate>false</LinksUpToDate>
  <CharactersWithSpaces>1128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BILLAL</dc:creator>
  <cp:lastModifiedBy>MOHAMADI</cp:lastModifiedBy>
  <cp:revision>5</cp:revision>
  <dcterms:created xsi:type="dcterms:W3CDTF">2012-02-25T07:33:00Z</dcterms:created>
  <dcterms:modified xsi:type="dcterms:W3CDTF">2012-07-10T08:38:00Z</dcterms:modified>
</cp:coreProperties>
</file>