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4C20" w:rsidRDefault="000F4C20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4C20" w:rsidRDefault="000F4C20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Résumé</w:t>
      </w: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La néphropathie </w:t>
      </w:r>
      <w:proofErr w:type="gramStart"/>
      <w:r w:rsidRPr="004825BA">
        <w:rPr>
          <w:rFonts w:ascii="Times New Roman" w:eastAsia="Times New Roman" w:hAnsi="Times New Roman" w:cs="Times New Roman"/>
          <w:sz w:val="24"/>
          <w:szCs w:val="24"/>
        </w:rPr>
        <w:t>diabétique  (</w:t>
      </w:r>
      <w:proofErr w:type="gramEnd"/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ND) affecte une portion importante de la population dans le monde.  </w:t>
      </w:r>
      <w:r w:rsidRPr="004825BA">
        <w:rPr>
          <w:rFonts w:ascii="Times New Roman" w:hAnsi="Times New Roman" w:cs="Times New Roman"/>
          <w:sz w:val="24"/>
          <w:szCs w:val="24"/>
        </w:rPr>
        <w:t>De nombreux mécanismes possibles ont été évoqués mais</w:t>
      </w:r>
      <w:r>
        <w:rPr>
          <w:rFonts w:ascii="Times New Roman" w:hAnsi="Times New Roman" w:cs="Times New Roman"/>
          <w:sz w:val="24"/>
          <w:szCs w:val="24"/>
        </w:rPr>
        <w:t xml:space="preserve"> la détermination </w:t>
      </w:r>
      <w:proofErr w:type="gramStart"/>
      <w:r>
        <w:rPr>
          <w:rFonts w:ascii="Times New Roman" w:hAnsi="Times New Roman" w:cs="Times New Roman"/>
          <w:sz w:val="24"/>
          <w:szCs w:val="24"/>
        </w:rPr>
        <w:t>de  certains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facteurs impliqués dans l’initiation et la progression de la ND sont mal ou non connue.</w:t>
      </w:r>
      <w:r w:rsidRPr="004825BA">
        <w:rPr>
          <w:rFonts w:ascii="Times New Roman" w:hAnsi="Times New Roman" w:cs="Times New Roman"/>
          <w:sz w:val="24"/>
          <w:szCs w:val="24"/>
        </w:rPr>
        <w:t xml:space="preserve">  Dans notre travail nous avons montré que </w:t>
      </w:r>
      <w:proofErr w:type="spellStart"/>
      <w:r w:rsidRPr="004825BA">
        <w:rPr>
          <w:rFonts w:ascii="Times New Roman" w:hAnsi="Times New Roman" w:cs="Times New Roman"/>
          <w:i/>
          <w:sz w:val="24"/>
          <w:szCs w:val="24"/>
        </w:rPr>
        <w:t>Psammomys</w:t>
      </w:r>
      <w:proofErr w:type="spellEnd"/>
      <w:r w:rsidRPr="004825B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825BA">
        <w:rPr>
          <w:rFonts w:ascii="Times New Roman" w:hAnsi="Times New Roman" w:cs="Times New Roman"/>
          <w:i/>
          <w:sz w:val="24"/>
          <w:szCs w:val="24"/>
        </w:rPr>
        <w:t>obesus</w:t>
      </w:r>
      <w:proofErr w:type="spellEnd"/>
      <w:r w:rsidRPr="004825BA">
        <w:rPr>
          <w:rFonts w:ascii="Times New Roman" w:hAnsi="Times New Roman" w:cs="Times New Roman"/>
          <w:sz w:val="24"/>
          <w:szCs w:val="24"/>
        </w:rPr>
        <w:t xml:space="preserve"> 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soumis au régime hypercalorique développe des </w:t>
      </w:r>
      <w:proofErr w:type="gramStart"/>
      <w:r w:rsidRPr="004825BA">
        <w:rPr>
          <w:rFonts w:ascii="Times New Roman" w:eastAsia="Times New Roman" w:hAnsi="Times New Roman" w:cs="Times New Roman"/>
          <w:sz w:val="24"/>
          <w:szCs w:val="24"/>
        </w:rPr>
        <w:t>lésions  au</w:t>
      </w:r>
      <w:proofErr w:type="gramEnd"/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 niveau tissulaire  qui sont les mêmes que celles observées chez l’homme. C’est la raison pour laquelle nous nous sommes intéressés à déterminer quelques facteurs moléculaires impliqués dans cette maladie inflammatoire principalement le facteur de transcription nucléaire kappa B </w:t>
      </w:r>
      <w:r w:rsidR="003453B3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>NF-</w:t>
      </w:r>
      <w:r w:rsidRPr="004825BA">
        <w:rPr>
          <w:rFonts w:ascii="Symbol" w:eastAsia="Times New Roman" w:hAnsi="Symbol" w:cs="Times New Roman"/>
          <w:sz w:val="24"/>
          <w:szCs w:val="24"/>
        </w:rPr>
        <w:t></w:t>
      </w:r>
      <w:r w:rsidRPr="004825BA">
        <w:rPr>
          <w:rFonts w:ascii="Symbol" w:eastAsia="Times New Roman" w:hAnsi="Symbol" w:cs="Times New Roman"/>
          <w:sz w:val="24"/>
          <w:szCs w:val="24"/>
        </w:rPr>
        <w:t>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>) et la protéine de jonction E-</w:t>
      </w:r>
      <w:proofErr w:type="spellStart"/>
      <w:r w:rsidRPr="004825BA">
        <w:rPr>
          <w:rFonts w:ascii="Times New Roman" w:eastAsia="Times New Roman" w:hAnsi="Times New Roman" w:cs="Times New Roman"/>
          <w:sz w:val="24"/>
          <w:szCs w:val="24"/>
        </w:rPr>
        <w:t>cadhérine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4825B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309B7" w:rsidRDefault="009309B7" w:rsidP="009309B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9309B7" w:rsidSect="00952C5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1D15" w:rsidRDefault="00501D15" w:rsidP="00E62275">
      <w:pPr>
        <w:spacing w:after="0" w:line="240" w:lineRule="auto"/>
      </w:pPr>
      <w:r>
        <w:separator/>
      </w:r>
    </w:p>
  </w:endnote>
  <w:endnote w:type="continuationSeparator" w:id="0">
    <w:p w:rsidR="00501D15" w:rsidRDefault="00501D15" w:rsidP="00E622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1D15" w:rsidRDefault="00501D15" w:rsidP="00E62275">
      <w:pPr>
        <w:spacing w:after="0" w:line="240" w:lineRule="auto"/>
      </w:pPr>
      <w:r>
        <w:separator/>
      </w:r>
    </w:p>
  </w:footnote>
  <w:footnote w:type="continuationSeparator" w:id="0">
    <w:p w:rsidR="00501D15" w:rsidRDefault="00501D15" w:rsidP="00E622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eastAsiaTheme="majorEastAsia" w:hAnsi="Times New Roman" w:cs="Times New Roman"/>
        <w:b/>
        <w:sz w:val="28"/>
        <w:szCs w:val="28"/>
      </w:rPr>
      <w:alias w:val="Titre"/>
      <w:id w:val="77738743"/>
      <w:placeholder>
        <w:docPart w:val="4F4B3B1271B3435C9773D5AAE0EA077C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EA59B0" w:rsidRPr="00552B6E" w:rsidRDefault="00E62275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="Times New Roman" w:eastAsiaTheme="majorEastAsia" w:hAnsi="Times New Roman" w:cs="Times New Roman"/>
            <w:b/>
            <w:sz w:val="28"/>
            <w:szCs w:val="28"/>
          </w:rPr>
        </w:pPr>
        <w:r w:rsidRPr="00E62275">
          <w:rPr>
            <w:rFonts w:ascii="Times New Roman" w:eastAsiaTheme="majorEastAsia" w:hAnsi="Times New Roman" w:cs="Times New Roman"/>
            <w:b/>
            <w:sz w:val="28"/>
            <w:szCs w:val="28"/>
          </w:rPr>
          <w:t>Résumé</w:t>
        </w:r>
      </w:p>
    </w:sdtContent>
  </w:sdt>
  <w:p w:rsidR="00EA59B0" w:rsidRDefault="00501D15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309B7"/>
    <w:rsid w:val="000F4C20"/>
    <w:rsid w:val="003453B3"/>
    <w:rsid w:val="00501D15"/>
    <w:rsid w:val="00585CAF"/>
    <w:rsid w:val="009309B7"/>
    <w:rsid w:val="00E62275"/>
    <w:rsid w:val="00EB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8E7B54-AC07-4AD7-89E5-F0BE3F12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309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309B7"/>
  </w:style>
  <w:style w:type="paragraph" w:styleId="Textedebulles">
    <w:name w:val="Balloon Text"/>
    <w:basedOn w:val="Normal"/>
    <w:link w:val="TextedebullesCar"/>
    <w:uiPriority w:val="99"/>
    <w:semiHidden/>
    <w:unhideWhenUsed/>
    <w:rsid w:val="00930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309B7"/>
    <w:rPr>
      <w:rFonts w:ascii="Tahoma" w:hAnsi="Tahoma" w:cs="Tahoma"/>
      <w:sz w:val="16"/>
      <w:szCs w:val="16"/>
    </w:rPr>
  </w:style>
  <w:style w:type="paragraph" w:styleId="Pieddepage">
    <w:name w:val="footer"/>
    <w:basedOn w:val="Normal"/>
    <w:link w:val="PieddepageCar"/>
    <w:uiPriority w:val="99"/>
    <w:unhideWhenUsed/>
    <w:rsid w:val="00E622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22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F4B3B1271B3435C9773D5AAE0EA077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A16BA66-8056-4597-9526-3C499A1EF1AD}"/>
      </w:docPartPr>
      <w:docPartBody>
        <w:p w:rsidR="00D242AC" w:rsidRDefault="00453D53" w:rsidP="00453D53">
          <w:pPr>
            <w:pStyle w:val="4F4B3B1271B3435C9773D5AAE0EA077C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3D53"/>
    <w:rsid w:val="00453D53"/>
    <w:rsid w:val="006A44D9"/>
    <w:rsid w:val="00B24170"/>
    <w:rsid w:val="00D24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4F4B3B1271B3435C9773D5AAE0EA077C">
    <w:name w:val="4F4B3B1271B3435C9773D5AAE0EA077C"/>
    <w:rsid w:val="00453D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111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subject/>
  <dc:creator>lyas</dc:creator>
  <cp:keywords/>
  <dc:description/>
  <cp:lastModifiedBy>naima</cp:lastModifiedBy>
  <cp:revision>7</cp:revision>
  <dcterms:created xsi:type="dcterms:W3CDTF">2017-03-08T06:45:00Z</dcterms:created>
  <dcterms:modified xsi:type="dcterms:W3CDTF">2018-02-08T11:01:00Z</dcterms:modified>
</cp:coreProperties>
</file>