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0E87" w:rsidRPr="005C0E87" w:rsidRDefault="005C0E87" w:rsidP="005C0E87">
      <w:pPr>
        <w:bidi w:val="0"/>
        <w:rPr>
          <w:lang w:val="fr-FR" w:bidi="ar-DZ"/>
        </w:rPr>
      </w:pPr>
      <w:r w:rsidRPr="005C0E87">
        <w:rPr>
          <w:lang w:val="fr-FR" w:bidi="ar-DZ"/>
        </w:rPr>
        <w:t xml:space="preserve">  Phase diagrams of multicomponent mixtures are important in both theoretical studies and industrial applications. They are frequently encountered in component separations by distillation and extraction processes. </w:t>
      </w:r>
    </w:p>
    <w:p w:rsidR="005C0E87" w:rsidRPr="005C0E87" w:rsidRDefault="005C0E87" w:rsidP="005C0E87">
      <w:pPr>
        <w:bidi w:val="0"/>
        <w:rPr>
          <w:lang w:val="fr-FR" w:bidi="ar-DZ"/>
        </w:rPr>
      </w:pPr>
      <w:r w:rsidRPr="005C0E87">
        <w:rPr>
          <w:lang w:val="fr-FR" w:bidi="ar-DZ"/>
        </w:rPr>
        <w:t xml:space="preserve">  The fluorinated hydrocarbons, such as 2.2.2-trifluoroethanol, are non-toxic, non ozone depleting, and are substitutes of chlorinated solvents. They are used in medicine, pharmaceutical, chemical industries and fuels. </w:t>
      </w:r>
    </w:p>
    <w:p w:rsidR="005C0E87" w:rsidRPr="005C0E87" w:rsidRDefault="005C0E87" w:rsidP="005C0E87">
      <w:pPr>
        <w:bidi w:val="0"/>
        <w:rPr>
          <w:lang w:val="fr-FR" w:bidi="ar-DZ"/>
        </w:rPr>
      </w:pPr>
      <w:r w:rsidRPr="005C0E87">
        <w:rPr>
          <w:lang w:val="fr-FR" w:bidi="ar-DZ"/>
        </w:rPr>
        <w:t xml:space="preserve">  The measurement and prediction of liquid-liquid equilibrium properties in solutions are important for the units design and solvent extraction processes.</w:t>
      </w:r>
    </w:p>
    <w:p w:rsidR="005C0E87" w:rsidRPr="005C0E87" w:rsidRDefault="005C0E87" w:rsidP="005C0E87">
      <w:pPr>
        <w:bidi w:val="0"/>
        <w:rPr>
          <w:lang w:val="fr-FR" w:bidi="ar-DZ"/>
        </w:rPr>
      </w:pPr>
      <w:r w:rsidRPr="005C0E87">
        <w:rPr>
          <w:lang w:val="fr-FR" w:bidi="ar-DZ"/>
        </w:rPr>
        <w:t xml:space="preserve"> This work is carried out in order to report solubility and phase diagrams data for ternary and quaternary aqueous solutions containing: 2.2.2-trifluoroethanol, 1-hoxanol, 1-butanol, ethanol, cyclohexane, acetone, and water at temperatures 283.15 K and 298.15 K and pressure of 101 kPa.</w:t>
      </w:r>
    </w:p>
    <w:p w:rsidR="005C0E87" w:rsidRPr="005C0E87" w:rsidRDefault="005C0E87" w:rsidP="005C0E87">
      <w:pPr>
        <w:bidi w:val="0"/>
        <w:rPr>
          <w:lang w:val="fr-FR" w:bidi="ar-DZ"/>
        </w:rPr>
      </w:pPr>
      <w:r w:rsidRPr="005C0E87">
        <w:rPr>
          <w:lang w:val="fr-FR" w:bidi="ar-DZ"/>
        </w:rPr>
        <w:t xml:space="preserve"> Complete phase diagrams from solubility (binodal) and tie-line data of the studied systems are obtained by titration and gas chromatography, respectively. Separation factor, distribution coefficient, and critical solution compositions are reported.</w:t>
      </w:r>
    </w:p>
    <w:p w:rsidR="00C274E8" w:rsidRPr="005C0E87" w:rsidRDefault="005C0E87" w:rsidP="005C0E87">
      <w:pPr>
        <w:bidi w:val="0"/>
        <w:rPr>
          <w:rFonts w:hint="cs"/>
          <w:lang w:val="fr-FR" w:bidi="ar-DZ"/>
        </w:rPr>
      </w:pPr>
      <w:r w:rsidRPr="005C0E87">
        <w:rPr>
          <w:lang w:val="fr-FR" w:bidi="ar-DZ"/>
        </w:rPr>
        <w:t xml:space="preserve"> The binodal and liquid-liquid equilibrium data curves were well constructed by Hand and Othmer-Tobias correlation methods.           </w:t>
      </w:r>
    </w:p>
    <w:sectPr w:rsidR="00C274E8" w:rsidRPr="005C0E87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efaultTabStop w:val="720"/>
  <w:characterSpacingControl w:val="doNotCompress"/>
  <w:compat/>
  <w:rsids>
    <w:rsidRoot w:val="005C0E87"/>
    <w:rsid w:val="005C0E87"/>
    <w:rsid w:val="005F47AF"/>
    <w:rsid w:val="00C274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4E8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1074</Characters>
  <Application>Microsoft Office Word</Application>
  <DocSecurity>0</DocSecurity>
  <Lines>8</Lines>
  <Paragraphs>2</Paragraphs>
  <ScaleCrop>false</ScaleCrop>
  <Company/>
  <LinksUpToDate>false</LinksUpToDate>
  <CharactersWithSpaces>1260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2016-01-04T10:40:00Z</dcterms:created>
  <dcterms:modified xsi:type="dcterms:W3CDTF">2016-01-04T10:40:00Z</dcterms:modified>
</cp:coreProperties>
</file>