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7D90" w:rsidRPr="00997D90" w:rsidRDefault="00997D90" w:rsidP="00997D90">
      <w:pPr>
        <w:bidi w:val="0"/>
        <w:rPr>
          <w:lang w:val="fr-FR" w:bidi="ar-DZ"/>
        </w:rPr>
      </w:pPr>
      <w:r w:rsidRPr="00997D90">
        <w:rPr>
          <w:lang w:val="fr-FR" w:bidi="ar-DZ"/>
        </w:rPr>
        <w:t xml:space="preserve">Le séisme de </w:t>
      </w:r>
      <w:proofErr w:type="spellStart"/>
      <w:r w:rsidRPr="00997D90">
        <w:rPr>
          <w:lang w:val="fr-FR" w:bidi="ar-DZ"/>
        </w:rPr>
        <w:t>Zemmouri</w:t>
      </w:r>
      <w:proofErr w:type="spellEnd"/>
      <w:r w:rsidRPr="00997D90">
        <w:rPr>
          <w:lang w:val="fr-FR" w:bidi="ar-DZ"/>
        </w:rPr>
        <w:t xml:space="preserve"> du 21 Mai 2003 (</w:t>
      </w:r>
      <w:proofErr w:type="spellStart"/>
      <w:r w:rsidRPr="00997D90">
        <w:rPr>
          <w:lang w:val="fr-FR" w:bidi="ar-DZ"/>
        </w:rPr>
        <w:t>Mw</w:t>
      </w:r>
      <w:proofErr w:type="spellEnd"/>
      <w:r w:rsidRPr="00997D90">
        <w:rPr>
          <w:lang w:val="fr-FR" w:bidi="ar-DZ"/>
        </w:rPr>
        <w:t xml:space="preserve">=6.8) qui a secoué l'Atlas tellien d'Algérie a causé des dégâts important dont l'effet est ressenti sur un rayon de 150km. Des effets de surface sont observés, notamment l'élévation de la cote, liquéfaction du sol, </w:t>
      </w:r>
      <w:proofErr w:type="spellStart"/>
      <w:r w:rsidRPr="00997D90">
        <w:rPr>
          <w:lang w:val="fr-FR" w:bidi="ar-DZ"/>
        </w:rPr>
        <w:t>etc</w:t>
      </w:r>
      <w:proofErr w:type="spellEnd"/>
      <w:r w:rsidRPr="00997D90">
        <w:rPr>
          <w:lang w:val="fr-FR" w:bidi="ar-DZ"/>
        </w:rPr>
        <w:t>…. Ce séisme a causé la mort d'environs 2.270 victimes.</w:t>
      </w:r>
    </w:p>
    <w:p w:rsidR="00997D90" w:rsidRPr="00997D90" w:rsidRDefault="00997D90" w:rsidP="00997D90">
      <w:pPr>
        <w:bidi w:val="0"/>
        <w:rPr>
          <w:lang w:val="fr-FR" w:bidi="ar-DZ"/>
        </w:rPr>
      </w:pPr>
      <w:r w:rsidRPr="00997D90">
        <w:rPr>
          <w:lang w:val="fr-FR" w:bidi="ar-DZ"/>
        </w:rPr>
        <w:t xml:space="preserve">Lors de cette étude, nous présentons une inversion conjointe des anomalies gravimétriques et des temps d'arrivées enregistrés dans la région épicentrale de </w:t>
      </w:r>
      <w:proofErr w:type="spellStart"/>
      <w:r w:rsidRPr="00997D90">
        <w:rPr>
          <w:lang w:val="fr-FR" w:bidi="ar-DZ"/>
        </w:rPr>
        <w:t>Zemmouri</w:t>
      </w:r>
      <w:proofErr w:type="spellEnd"/>
      <w:r w:rsidRPr="00997D90">
        <w:rPr>
          <w:lang w:val="fr-FR" w:bidi="ar-DZ"/>
        </w:rPr>
        <w:t>-</w:t>
      </w:r>
      <w:proofErr w:type="spellStart"/>
      <w:r w:rsidRPr="00997D90">
        <w:rPr>
          <w:lang w:val="fr-FR" w:bidi="ar-DZ"/>
        </w:rPr>
        <w:t>Boumerdes</w:t>
      </w:r>
      <w:proofErr w:type="spellEnd"/>
      <w:r w:rsidRPr="00997D90">
        <w:rPr>
          <w:lang w:val="fr-FR" w:bidi="ar-DZ"/>
        </w:rPr>
        <w:t>.</w:t>
      </w:r>
    </w:p>
    <w:p w:rsidR="00997D90" w:rsidRPr="00997D90" w:rsidRDefault="00997D90" w:rsidP="00997D90">
      <w:pPr>
        <w:bidi w:val="0"/>
        <w:rPr>
          <w:lang w:val="fr-FR" w:bidi="ar-DZ"/>
        </w:rPr>
      </w:pPr>
      <w:r w:rsidRPr="00997D90">
        <w:rPr>
          <w:lang w:val="fr-FR" w:bidi="ar-DZ"/>
        </w:rPr>
        <w:t>Les données sismologiques ont été recueillies par un réseau de 15 stations permanentes et temporaires implantées dans la dite zone épicentrale après le choc principal. C'est ainsi qu'un ensemble de 557 événements locaux ont été enregistrés et traités.</w:t>
      </w:r>
    </w:p>
    <w:p w:rsidR="00997D90" w:rsidRPr="00997D90" w:rsidRDefault="00997D90" w:rsidP="00997D90">
      <w:pPr>
        <w:bidi w:val="0"/>
        <w:rPr>
          <w:lang w:val="fr-FR" w:bidi="ar-DZ"/>
        </w:rPr>
      </w:pPr>
      <w:r w:rsidRPr="00997D90">
        <w:rPr>
          <w:lang w:val="fr-FR" w:bidi="ar-DZ"/>
        </w:rPr>
        <w:t>Les données gravimétriques résultent d'un levé gravimétrique réalisé dans la région d'Alger-</w:t>
      </w:r>
      <w:proofErr w:type="spellStart"/>
      <w:r w:rsidRPr="00997D90">
        <w:rPr>
          <w:lang w:val="fr-FR" w:bidi="ar-DZ"/>
        </w:rPr>
        <w:t>Boumerdes</w:t>
      </w:r>
      <w:proofErr w:type="spellEnd"/>
      <w:r w:rsidRPr="00997D90">
        <w:rPr>
          <w:lang w:val="fr-FR" w:bidi="ar-DZ"/>
        </w:rPr>
        <w:t>-</w:t>
      </w:r>
      <w:proofErr w:type="spellStart"/>
      <w:r w:rsidRPr="00997D90">
        <w:rPr>
          <w:lang w:val="fr-FR" w:bidi="ar-DZ"/>
        </w:rPr>
        <w:t>Zemmouri</w:t>
      </w:r>
      <w:proofErr w:type="spellEnd"/>
      <w:r w:rsidRPr="00997D90">
        <w:rPr>
          <w:lang w:val="fr-FR" w:bidi="ar-DZ"/>
        </w:rPr>
        <w:t xml:space="preserve">. Un modèle de vitesse obtenu par tomographie sismique local a été utilisé pour construire un modèle gravimétrique 3D initiale en utilisant une relation linéaire de densité-vitesse (loi de </w:t>
      </w:r>
      <w:proofErr w:type="spellStart"/>
      <w:r w:rsidRPr="00997D90">
        <w:rPr>
          <w:lang w:val="fr-FR" w:bidi="ar-DZ"/>
        </w:rPr>
        <w:t>Birch</w:t>
      </w:r>
      <w:proofErr w:type="spellEnd"/>
      <w:r w:rsidRPr="00997D90">
        <w:rPr>
          <w:lang w:val="fr-FR" w:bidi="ar-DZ"/>
        </w:rPr>
        <w:t>).</w:t>
      </w:r>
    </w:p>
    <w:p w:rsidR="00366DF2" w:rsidRPr="00997D90" w:rsidRDefault="00997D90" w:rsidP="00997D90">
      <w:pPr>
        <w:bidi w:val="0"/>
        <w:rPr>
          <w:rFonts w:hint="cs"/>
          <w:lang w:val="fr-FR" w:bidi="ar-DZ"/>
        </w:rPr>
      </w:pPr>
      <w:r w:rsidRPr="00997D90">
        <w:rPr>
          <w:lang w:val="fr-FR" w:bidi="ar-DZ"/>
        </w:rPr>
        <w:t>Pour obtenir le modèle de vitesse-densité, qui combine les deux types d'observations nous avons mis en exploitation un programme d'inversion conjointe développé par Tiberi et al. (2003).</w:t>
      </w:r>
    </w:p>
    <w:sectPr w:rsidR="00366DF2" w:rsidRPr="00997D90"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97D90"/>
    <w:rsid w:val="00366DF2"/>
    <w:rsid w:val="006D5754"/>
    <w:rsid w:val="00997D9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6DF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184</Words>
  <Characters>1052</Characters>
  <Application>Microsoft Office Word</Application>
  <DocSecurity>0</DocSecurity>
  <Lines>8</Lines>
  <Paragraphs>2</Paragraphs>
  <ScaleCrop>false</ScaleCrop>
  <Company/>
  <LinksUpToDate>false</LinksUpToDate>
  <CharactersWithSpaces>1234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2014-12-24T09:02:00Z</dcterms:created>
  <dcterms:modified xsi:type="dcterms:W3CDTF">2014-12-24T09:03:00Z</dcterms:modified>
</cp:coreProperties>
</file>