
<file path=[Content_Types].xml><?xml version="1.0" encoding="utf-8"?>
<Types xmlns="http://schemas.openxmlformats.org/package/2006/content-types">
  <Override PartName="/word/footnotes.xml" ContentType="application/vnd.openxmlformats-officedocument.wordprocessingml.footnot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29CF" w:rsidRDefault="003C29CF" w:rsidP="00E50885">
      <w:pPr>
        <w:spacing w:after="0"/>
        <w:jc w:val="both"/>
        <w:rPr>
          <w:rFonts w:asciiTheme="majorBidi" w:hAnsiTheme="majorBidi" w:cstheme="majorBidi"/>
          <w:b/>
          <w:bCs/>
          <w:sz w:val="28"/>
          <w:szCs w:val="28"/>
        </w:rPr>
      </w:pPr>
      <w:r>
        <w:rPr>
          <w:rFonts w:asciiTheme="majorBidi" w:hAnsiTheme="majorBidi" w:cstheme="majorBidi"/>
          <w:b/>
          <w:bCs/>
          <w:sz w:val="28"/>
          <w:szCs w:val="28"/>
        </w:rPr>
        <w:t>Résumé</w:t>
      </w:r>
    </w:p>
    <w:p w:rsidR="00E50885" w:rsidRPr="003C29CF" w:rsidRDefault="00E50885" w:rsidP="00E50885">
      <w:pPr>
        <w:spacing w:after="0"/>
        <w:jc w:val="both"/>
        <w:rPr>
          <w:rFonts w:asciiTheme="majorBidi" w:hAnsiTheme="majorBidi" w:cstheme="majorBidi"/>
          <w:b/>
          <w:bCs/>
          <w:sz w:val="28"/>
          <w:szCs w:val="28"/>
        </w:rPr>
      </w:pPr>
    </w:p>
    <w:p w:rsidR="00D05A9B" w:rsidRPr="00D05A9B" w:rsidRDefault="00600602" w:rsidP="003C29CF">
      <w:pPr>
        <w:ind w:firstLine="708"/>
        <w:jc w:val="both"/>
        <w:rPr>
          <w:rFonts w:asciiTheme="majorBidi" w:hAnsiTheme="majorBidi" w:cstheme="majorBidi"/>
          <w:sz w:val="24"/>
          <w:szCs w:val="24"/>
        </w:rPr>
      </w:pPr>
      <w:r>
        <w:rPr>
          <w:rFonts w:asciiTheme="majorBidi" w:hAnsiTheme="majorBidi" w:cstheme="majorBidi"/>
          <w:sz w:val="24"/>
          <w:szCs w:val="24"/>
        </w:rPr>
        <w:t>L</w:t>
      </w:r>
      <w:r w:rsidR="00D05A9B" w:rsidRPr="00D05A9B">
        <w:rPr>
          <w:rFonts w:asciiTheme="majorBidi" w:hAnsiTheme="majorBidi" w:cstheme="majorBidi"/>
          <w:sz w:val="24"/>
          <w:szCs w:val="24"/>
        </w:rPr>
        <w:t xml:space="preserve">e système d’imagerie hyperspectrale </w:t>
      </w:r>
      <w:r>
        <w:rPr>
          <w:rFonts w:asciiTheme="majorBidi" w:hAnsiTheme="majorBidi" w:cstheme="majorBidi"/>
          <w:sz w:val="24"/>
          <w:szCs w:val="24"/>
        </w:rPr>
        <w:t>de télédétection peut être défini comme étant le</w:t>
      </w:r>
      <w:r w:rsidR="00D05A9B" w:rsidRPr="00D05A9B">
        <w:rPr>
          <w:rFonts w:asciiTheme="majorBidi" w:hAnsiTheme="majorBidi" w:cstheme="majorBidi"/>
          <w:sz w:val="24"/>
          <w:szCs w:val="24"/>
        </w:rPr>
        <w:t xml:space="preserve"> système d’observation qui permet de collecter des données caractérisant des objets, des zones ou des phénomènes à courte, moyenne, ou grande</w:t>
      </w:r>
      <w:r>
        <w:rPr>
          <w:rFonts w:asciiTheme="majorBidi" w:hAnsiTheme="majorBidi" w:cstheme="majorBidi"/>
          <w:sz w:val="24"/>
          <w:szCs w:val="24"/>
        </w:rPr>
        <w:t xml:space="preserve"> distance. Ces données renseign</w:t>
      </w:r>
      <w:r w:rsidR="00D05A9B" w:rsidRPr="00D05A9B">
        <w:rPr>
          <w:rFonts w:asciiTheme="majorBidi" w:hAnsiTheme="majorBidi" w:cstheme="majorBidi"/>
          <w:sz w:val="24"/>
          <w:szCs w:val="24"/>
        </w:rPr>
        <w:t xml:space="preserve">ent </w:t>
      </w:r>
      <w:r>
        <w:rPr>
          <w:rFonts w:asciiTheme="majorBidi" w:hAnsiTheme="majorBidi" w:cstheme="majorBidi"/>
          <w:sz w:val="24"/>
          <w:szCs w:val="24"/>
        </w:rPr>
        <w:t xml:space="preserve">sur </w:t>
      </w:r>
      <w:r w:rsidR="00D05A9B" w:rsidRPr="00D05A9B">
        <w:rPr>
          <w:rFonts w:asciiTheme="majorBidi" w:hAnsiTheme="majorBidi" w:cstheme="majorBidi"/>
          <w:sz w:val="24"/>
          <w:szCs w:val="24"/>
        </w:rPr>
        <w:t>la luminance des surfaces éclairées par u</w:t>
      </w:r>
      <w:r w:rsidR="00D05A9B">
        <w:rPr>
          <w:rFonts w:asciiTheme="majorBidi" w:hAnsiTheme="majorBidi" w:cstheme="majorBidi"/>
          <w:sz w:val="24"/>
          <w:szCs w:val="24"/>
        </w:rPr>
        <w:t>n rayonnement électromagnétique, généralement de source solaire</w:t>
      </w:r>
      <w:r w:rsidR="005864D6">
        <w:rPr>
          <w:rFonts w:asciiTheme="majorBidi" w:hAnsiTheme="majorBidi" w:cstheme="majorBidi"/>
          <w:sz w:val="24"/>
          <w:szCs w:val="24"/>
        </w:rPr>
        <w:t>. Cette luminance est exprimée</w:t>
      </w:r>
      <w:r w:rsidR="00D05A9B" w:rsidRPr="00D05A9B">
        <w:rPr>
          <w:rFonts w:asciiTheme="majorBidi" w:hAnsiTheme="majorBidi" w:cstheme="majorBidi"/>
          <w:sz w:val="24"/>
          <w:szCs w:val="24"/>
        </w:rPr>
        <w:t xml:space="preserve"> en fonction d’un nombre révolutionnaire de longueurs d’ondes contigües et couvrant une large gamme spectrale.</w:t>
      </w:r>
    </w:p>
    <w:p w:rsidR="00D05A9B" w:rsidRPr="00D05A9B" w:rsidRDefault="00D05A9B" w:rsidP="005864D6">
      <w:pPr>
        <w:ind w:firstLine="708"/>
        <w:jc w:val="both"/>
        <w:rPr>
          <w:rFonts w:asciiTheme="majorBidi" w:hAnsiTheme="majorBidi" w:cstheme="majorBidi"/>
          <w:sz w:val="24"/>
          <w:szCs w:val="24"/>
        </w:rPr>
      </w:pPr>
      <w:r w:rsidRPr="00D05A9B">
        <w:rPr>
          <w:rFonts w:asciiTheme="majorBidi" w:hAnsiTheme="majorBidi" w:cstheme="majorBidi"/>
          <w:sz w:val="24"/>
          <w:szCs w:val="24"/>
        </w:rPr>
        <w:t>L’hyperspectral, comme son nom l’indique, est doté d’une richesse spectrale qui lui permet de discriminer finement les éléments présents dans une scène imagée. Cette richesse fait que ce type de données occupe un volume important qui est</w:t>
      </w:r>
      <w:r w:rsidR="00600602">
        <w:rPr>
          <w:rFonts w:asciiTheme="majorBidi" w:hAnsiTheme="majorBidi" w:cstheme="majorBidi"/>
          <w:sz w:val="24"/>
          <w:szCs w:val="24"/>
        </w:rPr>
        <w:t xml:space="preserve"> </w:t>
      </w:r>
      <w:r w:rsidRPr="00D05A9B">
        <w:rPr>
          <w:rFonts w:asciiTheme="majorBidi" w:hAnsiTheme="majorBidi" w:cstheme="majorBidi"/>
          <w:sz w:val="24"/>
          <w:szCs w:val="24"/>
        </w:rPr>
        <w:t xml:space="preserve">très pesant </w:t>
      </w:r>
      <w:r w:rsidR="00600602">
        <w:rPr>
          <w:rFonts w:asciiTheme="majorBidi" w:hAnsiTheme="majorBidi" w:cstheme="majorBidi"/>
          <w:sz w:val="24"/>
          <w:szCs w:val="24"/>
        </w:rPr>
        <w:t>pour certaines applications (comme lors de</w:t>
      </w:r>
      <w:r w:rsidR="005864D6">
        <w:rPr>
          <w:rFonts w:asciiTheme="majorBidi" w:hAnsiTheme="majorBidi" w:cstheme="majorBidi"/>
          <w:sz w:val="24"/>
          <w:szCs w:val="24"/>
        </w:rPr>
        <w:t>s processus de</w:t>
      </w:r>
      <w:r w:rsidRPr="00D05A9B">
        <w:rPr>
          <w:rFonts w:asciiTheme="majorBidi" w:hAnsiTheme="majorBidi" w:cstheme="majorBidi"/>
          <w:sz w:val="24"/>
          <w:szCs w:val="24"/>
        </w:rPr>
        <w:t xml:space="preserve"> classification où le phénomène de Hughes intervien</w:t>
      </w:r>
      <w:r w:rsidR="005864D6">
        <w:rPr>
          <w:rFonts w:asciiTheme="majorBidi" w:hAnsiTheme="majorBidi" w:cstheme="majorBidi"/>
          <w:sz w:val="24"/>
          <w:szCs w:val="24"/>
        </w:rPr>
        <w:t>t). On parle</w:t>
      </w:r>
      <w:r w:rsidR="00600602">
        <w:rPr>
          <w:rFonts w:asciiTheme="majorBidi" w:hAnsiTheme="majorBidi" w:cstheme="majorBidi"/>
          <w:sz w:val="24"/>
          <w:szCs w:val="24"/>
        </w:rPr>
        <w:t xml:space="preserve"> </w:t>
      </w:r>
      <w:r w:rsidR="005864D6">
        <w:rPr>
          <w:rFonts w:asciiTheme="majorBidi" w:hAnsiTheme="majorBidi" w:cstheme="majorBidi"/>
          <w:sz w:val="24"/>
          <w:szCs w:val="24"/>
        </w:rPr>
        <w:t xml:space="preserve">particulièrement </w:t>
      </w:r>
      <w:r w:rsidR="00600602">
        <w:rPr>
          <w:rFonts w:asciiTheme="majorBidi" w:hAnsiTheme="majorBidi" w:cstheme="majorBidi"/>
          <w:sz w:val="24"/>
          <w:szCs w:val="24"/>
        </w:rPr>
        <w:t>d</w:t>
      </w:r>
      <w:r w:rsidR="005864D6">
        <w:rPr>
          <w:rFonts w:asciiTheme="majorBidi" w:hAnsiTheme="majorBidi" w:cstheme="majorBidi"/>
          <w:sz w:val="24"/>
          <w:szCs w:val="24"/>
        </w:rPr>
        <w:t>e</w:t>
      </w:r>
      <w:r w:rsidR="00600602">
        <w:rPr>
          <w:rFonts w:asciiTheme="majorBidi" w:hAnsiTheme="majorBidi" w:cstheme="majorBidi"/>
          <w:sz w:val="24"/>
          <w:szCs w:val="24"/>
        </w:rPr>
        <w:t xml:space="preserve"> surcout</w:t>
      </w:r>
      <w:r w:rsidR="005864D6">
        <w:rPr>
          <w:rFonts w:asciiTheme="majorBidi" w:hAnsiTheme="majorBidi" w:cstheme="majorBidi"/>
          <w:sz w:val="24"/>
          <w:szCs w:val="24"/>
        </w:rPr>
        <w:t>s</w:t>
      </w:r>
      <w:r w:rsidR="00600602">
        <w:rPr>
          <w:rFonts w:asciiTheme="majorBidi" w:hAnsiTheme="majorBidi" w:cstheme="majorBidi"/>
          <w:sz w:val="24"/>
          <w:szCs w:val="24"/>
        </w:rPr>
        <w:t xml:space="preserve"> affect</w:t>
      </w:r>
      <w:r w:rsidR="005864D6">
        <w:rPr>
          <w:rFonts w:asciiTheme="majorBidi" w:hAnsiTheme="majorBidi" w:cstheme="majorBidi"/>
          <w:sz w:val="24"/>
          <w:szCs w:val="24"/>
        </w:rPr>
        <w:t>ant</w:t>
      </w:r>
      <w:r w:rsidR="00600602">
        <w:rPr>
          <w:rFonts w:asciiTheme="majorBidi" w:hAnsiTheme="majorBidi" w:cstheme="majorBidi"/>
          <w:sz w:val="24"/>
          <w:szCs w:val="24"/>
        </w:rPr>
        <w:t xml:space="preserve"> l</w:t>
      </w:r>
      <w:r w:rsidR="005864D6">
        <w:rPr>
          <w:rFonts w:asciiTheme="majorBidi" w:hAnsiTheme="majorBidi" w:cstheme="majorBidi"/>
          <w:sz w:val="24"/>
          <w:szCs w:val="24"/>
        </w:rPr>
        <w:t>es dimensions de l</w:t>
      </w:r>
      <w:r w:rsidRPr="00D05A9B">
        <w:rPr>
          <w:rFonts w:asciiTheme="majorBidi" w:hAnsiTheme="majorBidi" w:cstheme="majorBidi"/>
          <w:sz w:val="24"/>
          <w:szCs w:val="24"/>
        </w:rPr>
        <w:t xml:space="preserve">’espace de stockage, </w:t>
      </w:r>
      <w:r w:rsidR="00600602">
        <w:rPr>
          <w:rFonts w:asciiTheme="majorBidi" w:hAnsiTheme="majorBidi" w:cstheme="majorBidi"/>
          <w:sz w:val="24"/>
          <w:szCs w:val="24"/>
        </w:rPr>
        <w:t>l</w:t>
      </w:r>
      <w:r w:rsidRPr="00D05A9B">
        <w:rPr>
          <w:rFonts w:asciiTheme="majorBidi" w:hAnsiTheme="majorBidi" w:cstheme="majorBidi"/>
          <w:sz w:val="24"/>
          <w:szCs w:val="24"/>
        </w:rPr>
        <w:t>e</w:t>
      </w:r>
      <w:r w:rsidR="005864D6">
        <w:rPr>
          <w:rFonts w:asciiTheme="majorBidi" w:hAnsiTheme="majorBidi" w:cstheme="majorBidi"/>
          <w:sz w:val="24"/>
          <w:szCs w:val="24"/>
        </w:rPr>
        <w:t>s temps de calcul ainsi que</w:t>
      </w:r>
      <w:r w:rsidRPr="00D05A9B">
        <w:rPr>
          <w:rFonts w:asciiTheme="majorBidi" w:hAnsiTheme="majorBidi" w:cstheme="majorBidi"/>
          <w:sz w:val="24"/>
          <w:szCs w:val="24"/>
        </w:rPr>
        <w:t xml:space="preserve"> </w:t>
      </w:r>
      <w:r w:rsidR="00600602">
        <w:rPr>
          <w:rFonts w:asciiTheme="majorBidi" w:hAnsiTheme="majorBidi" w:cstheme="majorBidi"/>
          <w:sz w:val="24"/>
          <w:szCs w:val="24"/>
        </w:rPr>
        <w:t>la</w:t>
      </w:r>
      <w:r w:rsidR="00677A5F">
        <w:rPr>
          <w:rFonts w:asciiTheme="majorBidi" w:hAnsiTheme="majorBidi" w:cstheme="majorBidi"/>
          <w:sz w:val="24"/>
          <w:szCs w:val="24"/>
        </w:rPr>
        <w:t xml:space="preserve"> </w:t>
      </w:r>
      <w:proofErr w:type="gramStart"/>
      <w:r w:rsidR="00677A5F">
        <w:rPr>
          <w:rFonts w:asciiTheme="majorBidi" w:hAnsiTheme="majorBidi" w:cstheme="majorBidi"/>
          <w:sz w:val="24"/>
          <w:szCs w:val="24"/>
        </w:rPr>
        <w:t>comple</w:t>
      </w:r>
      <w:r w:rsidRPr="00D05A9B">
        <w:rPr>
          <w:rFonts w:asciiTheme="majorBidi" w:hAnsiTheme="majorBidi" w:cstheme="majorBidi"/>
          <w:sz w:val="24"/>
          <w:szCs w:val="24"/>
        </w:rPr>
        <w:t>xité</w:t>
      </w:r>
      <w:proofErr w:type="gramEnd"/>
      <w:r w:rsidRPr="00D05A9B">
        <w:rPr>
          <w:rFonts w:asciiTheme="majorBidi" w:hAnsiTheme="majorBidi" w:cstheme="majorBidi"/>
          <w:sz w:val="24"/>
          <w:szCs w:val="24"/>
        </w:rPr>
        <w:t xml:space="preserve"> d</w:t>
      </w:r>
      <w:r w:rsidR="005864D6">
        <w:rPr>
          <w:rFonts w:asciiTheme="majorBidi" w:hAnsiTheme="majorBidi" w:cstheme="majorBidi"/>
          <w:sz w:val="24"/>
          <w:szCs w:val="24"/>
        </w:rPr>
        <w:t>e l</w:t>
      </w:r>
      <w:r w:rsidRPr="00D05A9B">
        <w:rPr>
          <w:rFonts w:asciiTheme="majorBidi" w:hAnsiTheme="majorBidi" w:cstheme="majorBidi"/>
          <w:sz w:val="24"/>
          <w:szCs w:val="24"/>
        </w:rPr>
        <w:t>’implémentation</w:t>
      </w:r>
      <w:r w:rsidR="005864D6">
        <w:rPr>
          <w:rFonts w:asciiTheme="majorBidi" w:hAnsiTheme="majorBidi" w:cstheme="majorBidi"/>
          <w:sz w:val="24"/>
          <w:szCs w:val="24"/>
        </w:rPr>
        <w:t xml:space="preserve"> des algorithmes de traitement</w:t>
      </w:r>
      <w:r w:rsidRPr="00D05A9B">
        <w:rPr>
          <w:rFonts w:asciiTheme="majorBidi" w:hAnsiTheme="majorBidi" w:cstheme="majorBidi"/>
          <w:sz w:val="24"/>
          <w:szCs w:val="24"/>
        </w:rPr>
        <w:t>.</w:t>
      </w:r>
    </w:p>
    <w:p w:rsidR="00D05A9B" w:rsidRPr="00D05A9B" w:rsidRDefault="00F22776" w:rsidP="005864D6">
      <w:pPr>
        <w:ind w:firstLine="708"/>
        <w:jc w:val="both"/>
        <w:rPr>
          <w:rFonts w:asciiTheme="majorBidi" w:hAnsiTheme="majorBidi" w:cstheme="majorBidi"/>
          <w:sz w:val="24"/>
          <w:szCs w:val="24"/>
        </w:rPr>
      </w:pPr>
      <w:r>
        <w:rPr>
          <w:rFonts w:asciiTheme="majorBidi" w:hAnsiTheme="majorBidi" w:cstheme="majorBidi"/>
          <w:sz w:val="24"/>
          <w:szCs w:val="24"/>
        </w:rPr>
        <w:t xml:space="preserve">Pour pallier </w:t>
      </w:r>
      <w:r w:rsidR="00D05A9B" w:rsidRPr="00D05A9B">
        <w:rPr>
          <w:rFonts w:asciiTheme="majorBidi" w:hAnsiTheme="majorBidi" w:cstheme="majorBidi"/>
          <w:sz w:val="24"/>
          <w:szCs w:val="24"/>
        </w:rPr>
        <w:t>ce</w:t>
      </w:r>
      <w:r w:rsidR="005864D6">
        <w:rPr>
          <w:rFonts w:asciiTheme="majorBidi" w:hAnsiTheme="majorBidi" w:cstheme="majorBidi"/>
          <w:sz w:val="24"/>
          <w:szCs w:val="24"/>
        </w:rPr>
        <w:t>s problèmes</w:t>
      </w:r>
      <w:r w:rsidR="00D05A9B" w:rsidRPr="00D05A9B">
        <w:rPr>
          <w:rFonts w:asciiTheme="majorBidi" w:hAnsiTheme="majorBidi" w:cstheme="majorBidi"/>
          <w:sz w:val="24"/>
          <w:szCs w:val="24"/>
        </w:rPr>
        <w:t>, une phase de prétraitement s</w:t>
      </w:r>
      <w:r w:rsidR="005864D6">
        <w:rPr>
          <w:rFonts w:asciiTheme="majorBidi" w:hAnsiTheme="majorBidi" w:cstheme="majorBidi"/>
          <w:sz w:val="24"/>
          <w:szCs w:val="24"/>
        </w:rPr>
        <w:t>’</w:t>
      </w:r>
      <w:r w:rsidR="00D05A9B" w:rsidRPr="00D05A9B">
        <w:rPr>
          <w:rFonts w:asciiTheme="majorBidi" w:hAnsiTheme="majorBidi" w:cstheme="majorBidi"/>
          <w:sz w:val="24"/>
          <w:szCs w:val="24"/>
        </w:rPr>
        <w:t>impose. Elle a pour but de réduire la dimensionn</w:t>
      </w:r>
      <w:r w:rsidR="00600602">
        <w:rPr>
          <w:rFonts w:asciiTheme="majorBidi" w:hAnsiTheme="majorBidi" w:cstheme="majorBidi"/>
          <w:sz w:val="24"/>
          <w:szCs w:val="24"/>
        </w:rPr>
        <w:t xml:space="preserve">alité à une échelle adéquate </w:t>
      </w:r>
      <w:r w:rsidR="00D05A9B" w:rsidRPr="00D05A9B">
        <w:rPr>
          <w:rFonts w:asciiTheme="majorBidi" w:hAnsiTheme="majorBidi" w:cstheme="majorBidi"/>
          <w:sz w:val="24"/>
          <w:szCs w:val="24"/>
        </w:rPr>
        <w:t>préservant l’apport informatif des données</w:t>
      </w:r>
      <w:r w:rsidR="00600602">
        <w:rPr>
          <w:rFonts w:asciiTheme="majorBidi" w:hAnsiTheme="majorBidi" w:cstheme="majorBidi"/>
          <w:sz w:val="24"/>
          <w:szCs w:val="24"/>
        </w:rPr>
        <w:t xml:space="preserve"> originales</w:t>
      </w:r>
      <w:r w:rsidR="00D05A9B" w:rsidRPr="00D05A9B">
        <w:rPr>
          <w:rFonts w:asciiTheme="majorBidi" w:hAnsiTheme="majorBidi" w:cstheme="majorBidi"/>
          <w:sz w:val="24"/>
          <w:szCs w:val="24"/>
        </w:rPr>
        <w:t>. Plusieurs méthodes et approches ont été développées à cet effet.</w:t>
      </w:r>
    </w:p>
    <w:p w:rsidR="00D05A9B" w:rsidRPr="00D05A9B" w:rsidRDefault="00D05A9B" w:rsidP="00600602">
      <w:pPr>
        <w:ind w:firstLine="708"/>
        <w:jc w:val="both"/>
        <w:rPr>
          <w:rFonts w:asciiTheme="majorBidi" w:hAnsiTheme="majorBidi" w:cstheme="majorBidi"/>
          <w:sz w:val="24"/>
          <w:szCs w:val="24"/>
        </w:rPr>
      </w:pPr>
      <w:r w:rsidRPr="00D05A9B">
        <w:rPr>
          <w:rFonts w:asciiTheme="majorBidi" w:hAnsiTheme="majorBidi" w:cstheme="majorBidi"/>
          <w:sz w:val="24"/>
          <w:szCs w:val="24"/>
        </w:rPr>
        <w:t xml:space="preserve">Au cours du présent travail de recherche, </w:t>
      </w:r>
      <w:r w:rsidR="00600602">
        <w:rPr>
          <w:rFonts w:asciiTheme="majorBidi" w:hAnsiTheme="majorBidi" w:cstheme="majorBidi"/>
          <w:sz w:val="24"/>
          <w:szCs w:val="24"/>
        </w:rPr>
        <w:t xml:space="preserve">nous nous sommes intéressés au développement </w:t>
      </w:r>
      <w:r w:rsidRPr="00D05A9B">
        <w:rPr>
          <w:rFonts w:asciiTheme="majorBidi" w:hAnsiTheme="majorBidi" w:cstheme="majorBidi"/>
          <w:sz w:val="24"/>
          <w:szCs w:val="24"/>
        </w:rPr>
        <w:t xml:space="preserve">de </w:t>
      </w:r>
      <w:r w:rsidR="00600602">
        <w:rPr>
          <w:rFonts w:asciiTheme="majorBidi" w:hAnsiTheme="majorBidi" w:cstheme="majorBidi"/>
          <w:sz w:val="24"/>
          <w:szCs w:val="24"/>
        </w:rPr>
        <w:t>m</w:t>
      </w:r>
      <w:r w:rsidRPr="00D05A9B">
        <w:rPr>
          <w:rFonts w:asciiTheme="majorBidi" w:hAnsiTheme="majorBidi" w:cstheme="majorBidi"/>
          <w:sz w:val="24"/>
          <w:szCs w:val="24"/>
        </w:rPr>
        <w:t xml:space="preserve">éthodes </w:t>
      </w:r>
      <w:r w:rsidR="00600602">
        <w:rPr>
          <w:rFonts w:asciiTheme="majorBidi" w:hAnsiTheme="majorBidi" w:cstheme="majorBidi"/>
          <w:sz w:val="24"/>
          <w:szCs w:val="24"/>
        </w:rPr>
        <w:t xml:space="preserve">de réduction </w:t>
      </w:r>
      <w:r w:rsidRPr="00D05A9B">
        <w:rPr>
          <w:rFonts w:asciiTheme="majorBidi" w:hAnsiTheme="majorBidi" w:cstheme="majorBidi"/>
          <w:sz w:val="24"/>
          <w:szCs w:val="24"/>
        </w:rPr>
        <w:t xml:space="preserve">qui peuvent </w:t>
      </w:r>
      <w:r w:rsidR="00600602">
        <w:rPr>
          <w:rFonts w:asciiTheme="majorBidi" w:hAnsiTheme="majorBidi" w:cstheme="majorBidi"/>
          <w:sz w:val="24"/>
          <w:szCs w:val="24"/>
        </w:rPr>
        <w:t>être c</w:t>
      </w:r>
      <w:r w:rsidRPr="00D05A9B">
        <w:rPr>
          <w:rFonts w:asciiTheme="majorBidi" w:hAnsiTheme="majorBidi" w:cstheme="majorBidi"/>
          <w:sz w:val="24"/>
          <w:szCs w:val="24"/>
        </w:rPr>
        <w:t>lass</w:t>
      </w:r>
      <w:r w:rsidR="00600602">
        <w:rPr>
          <w:rFonts w:asciiTheme="majorBidi" w:hAnsiTheme="majorBidi" w:cstheme="majorBidi"/>
          <w:sz w:val="24"/>
          <w:szCs w:val="24"/>
        </w:rPr>
        <w:t>é</w:t>
      </w:r>
      <w:r w:rsidRPr="00D05A9B">
        <w:rPr>
          <w:rFonts w:asciiTheme="majorBidi" w:hAnsiTheme="majorBidi" w:cstheme="majorBidi"/>
          <w:sz w:val="24"/>
          <w:szCs w:val="24"/>
        </w:rPr>
        <w:t>e</w:t>
      </w:r>
      <w:r w:rsidR="00600602">
        <w:rPr>
          <w:rFonts w:asciiTheme="majorBidi" w:hAnsiTheme="majorBidi" w:cstheme="majorBidi"/>
          <w:sz w:val="24"/>
          <w:szCs w:val="24"/>
        </w:rPr>
        <w:t>s</w:t>
      </w:r>
      <w:r w:rsidRPr="00D05A9B">
        <w:rPr>
          <w:rFonts w:asciiTheme="majorBidi" w:hAnsiTheme="majorBidi" w:cstheme="majorBidi"/>
          <w:sz w:val="24"/>
          <w:szCs w:val="24"/>
        </w:rPr>
        <w:t xml:space="preserve"> en deux catégories :</w:t>
      </w:r>
    </w:p>
    <w:p w:rsidR="00D05A9B" w:rsidRPr="00D05A9B" w:rsidRDefault="00600602" w:rsidP="00146853">
      <w:pPr>
        <w:jc w:val="both"/>
        <w:rPr>
          <w:rFonts w:asciiTheme="majorBidi" w:hAnsiTheme="majorBidi" w:cstheme="majorBidi"/>
          <w:sz w:val="24"/>
          <w:szCs w:val="24"/>
        </w:rPr>
      </w:pPr>
      <w:r>
        <w:rPr>
          <w:rFonts w:asciiTheme="majorBidi" w:hAnsiTheme="majorBidi" w:cstheme="majorBidi"/>
          <w:sz w:val="24"/>
          <w:szCs w:val="24"/>
        </w:rPr>
        <w:t>•</w:t>
      </w:r>
      <w:r>
        <w:rPr>
          <w:rFonts w:asciiTheme="majorBidi" w:hAnsiTheme="majorBidi" w:cstheme="majorBidi"/>
          <w:sz w:val="24"/>
          <w:szCs w:val="24"/>
        </w:rPr>
        <w:tab/>
        <w:t>Des méthodes d’extraction des</w:t>
      </w:r>
      <w:r w:rsidR="00D05A9B" w:rsidRPr="00D05A9B">
        <w:rPr>
          <w:rFonts w:asciiTheme="majorBidi" w:hAnsiTheme="majorBidi" w:cstheme="majorBidi"/>
          <w:sz w:val="24"/>
          <w:szCs w:val="24"/>
        </w:rPr>
        <w:t xml:space="preserve"> caractéristiques : </w:t>
      </w:r>
      <w:r>
        <w:rPr>
          <w:rFonts w:asciiTheme="majorBidi" w:hAnsiTheme="majorBidi" w:cstheme="majorBidi"/>
          <w:sz w:val="24"/>
          <w:szCs w:val="24"/>
        </w:rPr>
        <w:t>b</w:t>
      </w:r>
      <w:r w:rsidR="00D05A9B" w:rsidRPr="00D05A9B">
        <w:rPr>
          <w:rFonts w:asciiTheme="majorBidi" w:hAnsiTheme="majorBidi" w:cstheme="majorBidi"/>
          <w:sz w:val="24"/>
          <w:szCs w:val="24"/>
        </w:rPr>
        <w:t>as</w:t>
      </w:r>
      <w:r>
        <w:rPr>
          <w:rFonts w:asciiTheme="majorBidi" w:hAnsiTheme="majorBidi" w:cstheme="majorBidi"/>
          <w:sz w:val="24"/>
          <w:szCs w:val="24"/>
        </w:rPr>
        <w:t>é</w:t>
      </w:r>
      <w:r w:rsidR="00D05A9B" w:rsidRPr="00D05A9B">
        <w:rPr>
          <w:rFonts w:asciiTheme="majorBidi" w:hAnsiTheme="majorBidi" w:cstheme="majorBidi"/>
          <w:sz w:val="24"/>
          <w:szCs w:val="24"/>
        </w:rPr>
        <w:t>e</w:t>
      </w:r>
      <w:r>
        <w:rPr>
          <w:rFonts w:asciiTheme="majorBidi" w:hAnsiTheme="majorBidi" w:cstheme="majorBidi"/>
          <w:sz w:val="24"/>
          <w:szCs w:val="24"/>
        </w:rPr>
        <w:t>s</w:t>
      </w:r>
      <w:r w:rsidR="00D05A9B" w:rsidRPr="00D05A9B">
        <w:rPr>
          <w:rFonts w:asciiTheme="majorBidi" w:hAnsiTheme="majorBidi" w:cstheme="majorBidi"/>
          <w:sz w:val="24"/>
          <w:szCs w:val="24"/>
        </w:rPr>
        <w:t xml:space="preserve"> sur la transformation de l’hyperespace d’origine en de nouveaux espaces </w:t>
      </w:r>
      <w:r>
        <w:rPr>
          <w:rFonts w:asciiTheme="majorBidi" w:hAnsiTheme="majorBidi" w:cstheme="majorBidi"/>
          <w:sz w:val="24"/>
          <w:szCs w:val="24"/>
        </w:rPr>
        <w:t>où l’information spectrale est perdue et qu’</w:t>
      </w:r>
      <w:r w:rsidR="00D05A9B" w:rsidRPr="00D05A9B">
        <w:rPr>
          <w:rFonts w:asciiTheme="majorBidi" w:hAnsiTheme="majorBidi" w:cstheme="majorBidi"/>
          <w:sz w:val="24"/>
          <w:szCs w:val="24"/>
        </w:rPr>
        <w:t xml:space="preserve">un </w:t>
      </w:r>
      <w:r>
        <w:rPr>
          <w:rFonts w:asciiTheme="majorBidi" w:hAnsiTheme="majorBidi" w:cstheme="majorBidi"/>
          <w:sz w:val="24"/>
          <w:szCs w:val="24"/>
        </w:rPr>
        <w:t xml:space="preserve">autre </w:t>
      </w:r>
      <w:r w:rsidR="00D05A9B" w:rsidRPr="00D05A9B">
        <w:rPr>
          <w:rFonts w:asciiTheme="majorBidi" w:hAnsiTheme="majorBidi" w:cstheme="majorBidi"/>
          <w:sz w:val="24"/>
          <w:szCs w:val="24"/>
        </w:rPr>
        <w:t>type d’informatio</w:t>
      </w:r>
      <w:r>
        <w:rPr>
          <w:rFonts w:asciiTheme="majorBidi" w:hAnsiTheme="majorBidi" w:cstheme="majorBidi"/>
          <w:sz w:val="24"/>
          <w:szCs w:val="24"/>
        </w:rPr>
        <w:t>ns est ressortie. Ceci a été réalisé par le biais de</w:t>
      </w:r>
      <w:r w:rsidR="00D05A9B" w:rsidRPr="00D05A9B">
        <w:rPr>
          <w:rFonts w:asciiTheme="majorBidi" w:hAnsiTheme="majorBidi" w:cstheme="majorBidi"/>
          <w:sz w:val="24"/>
          <w:szCs w:val="24"/>
        </w:rPr>
        <w:t xml:space="preserve"> méthodes de compression et d</w:t>
      </w:r>
      <w:r>
        <w:rPr>
          <w:rFonts w:asciiTheme="majorBidi" w:hAnsiTheme="majorBidi" w:cstheme="majorBidi"/>
          <w:sz w:val="24"/>
          <w:szCs w:val="24"/>
        </w:rPr>
        <w:t>’autr</w:t>
      </w:r>
      <w:r w:rsidR="00D05A9B" w:rsidRPr="00D05A9B">
        <w:rPr>
          <w:rFonts w:asciiTheme="majorBidi" w:hAnsiTheme="majorBidi" w:cstheme="majorBidi"/>
          <w:sz w:val="24"/>
          <w:szCs w:val="24"/>
        </w:rPr>
        <w:t>es de pro</w:t>
      </w:r>
      <w:r>
        <w:rPr>
          <w:rFonts w:asciiTheme="majorBidi" w:hAnsiTheme="majorBidi" w:cstheme="majorBidi"/>
          <w:sz w:val="24"/>
          <w:szCs w:val="24"/>
        </w:rPr>
        <w:t>jection. Nous développons alors</w:t>
      </w:r>
      <w:r w:rsidR="00D05A9B" w:rsidRPr="00D05A9B">
        <w:rPr>
          <w:rFonts w:asciiTheme="majorBidi" w:hAnsiTheme="majorBidi" w:cstheme="majorBidi"/>
          <w:sz w:val="24"/>
          <w:szCs w:val="24"/>
        </w:rPr>
        <w:t xml:space="preserve"> </w:t>
      </w:r>
      <w:r>
        <w:rPr>
          <w:rFonts w:asciiTheme="majorBidi" w:hAnsiTheme="majorBidi" w:cstheme="majorBidi"/>
          <w:sz w:val="24"/>
          <w:szCs w:val="24"/>
        </w:rPr>
        <w:t xml:space="preserve">des algorithmes à base </w:t>
      </w:r>
      <w:r w:rsidR="00D05A9B" w:rsidRPr="00D05A9B">
        <w:rPr>
          <w:rFonts w:asciiTheme="majorBidi" w:hAnsiTheme="majorBidi" w:cstheme="majorBidi"/>
          <w:sz w:val="24"/>
          <w:szCs w:val="24"/>
        </w:rPr>
        <w:t xml:space="preserve">de la transformée en ondelettes, de l’analyse en composantes principales, de la transformée à fractions minimales de bruit, de l’analyse en composantes indépendantes et </w:t>
      </w:r>
      <w:r w:rsidR="00146853">
        <w:rPr>
          <w:rFonts w:asciiTheme="majorBidi" w:hAnsiTheme="majorBidi" w:cstheme="majorBidi"/>
          <w:sz w:val="24"/>
          <w:szCs w:val="24"/>
        </w:rPr>
        <w:t>de la poursuite de projections.</w:t>
      </w:r>
    </w:p>
    <w:p w:rsidR="00146853" w:rsidRPr="00D05A9B" w:rsidRDefault="00D05A9B" w:rsidP="00146853">
      <w:pPr>
        <w:jc w:val="both"/>
        <w:rPr>
          <w:rFonts w:asciiTheme="majorBidi" w:hAnsiTheme="majorBidi" w:cstheme="majorBidi"/>
          <w:sz w:val="24"/>
          <w:szCs w:val="24"/>
        </w:rPr>
      </w:pPr>
      <w:r w:rsidRPr="00D05A9B">
        <w:rPr>
          <w:rFonts w:asciiTheme="majorBidi" w:hAnsiTheme="majorBidi" w:cstheme="majorBidi"/>
          <w:sz w:val="24"/>
          <w:szCs w:val="24"/>
        </w:rPr>
        <w:t>•</w:t>
      </w:r>
      <w:r w:rsidRPr="00D05A9B">
        <w:rPr>
          <w:rFonts w:asciiTheme="majorBidi" w:hAnsiTheme="majorBidi" w:cstheme="majorBidi"/>
          <w:sz w:val="24"/>
          <w:szCs w:val="24"/>
        </w:rPr>
        <w:tab/>
        <w:t xml:space="preserve">Des méthodes de sélection des bandes </w:t>
      </w:r>
      <w:r w:rsidR="00600602">
        <w:rPr>
          <w:rFonts w:asciiTheme="majorBidi" w:hAnsiTheme="majorBidi" w:cstheme="majorBidi"/>
          <w:sz w:val="24"/>
          <w:szCs w:val="24"/>
        </w:rPr>
        <w:t xml:space="preserve">spectrales </w:t>
      </w:r>
      <w:r w:rsidRPr="00D05A9B">
        <w:rPr>
          <w:rFonts w:asciiTheme="majorBidi" w:hAnsiTheme="majorBidi" w:cstheme="majorBidi"/>
          <w:sz w:val="24"/>
          <w:szCs w:val="24"/>
        </w:rPr>
        <w:t>: bas</w:t>
      </w:r>
      <w:r w:rsidR="00600602">
        <w:rPr>
          <w:rFonts w:asciiTheme="majorBidi" w:hAnsiTheme="majorBidi" w:cstheme="majorBidi"/>
          <w:sz w:val="24"/>
          <w:szCs w:val="24"/>
        </w:rPr>
        <w:t>é</w:t>
      </w:r>
      <w:r w:rsidRPr="00D05A9B">
        <w:rPr>
          <w:rFonts w:asciiTheme="majorBidi" w:hAnsiTheme="majorBidi" w:cstheme="majorBidi"/>
          <w:sz w:val="24"/>
          <w:szCs w:val="24"/>
        </w:rPr>
        <w:t>e</w:t>
      </w:r>
      <w:r w:rsidR="00600602">
        <w:rPr>
          <w:rFonts w:asciiTheme="majorBidi" w:hAnsiTheme="majorBidi" w:cstheme="majorBidi"/>
          <w:sz w:val="24"/>
          <w:szCs w:val="24"/>
        </w:rPr>
        <w:t>s</w:t>
      </w:r>
      <w:r w:rsidRPr="00D05A9B">
        <w:rPr>
          <w:rFonts w:asciiTheme="majorBidi" w:hAnsiTheme="majorBidi" w:cstheme="majorBidi"/>
          <w:sz w:val="24"/>
          <w:szCs w:val="24"/>
        </w:rPr>
        <w:t xml:space="preserve"> sur l’ordonnanceme</w:t>
      </w:r>
      <w:r w:rsidR="00600602">
        <w:rPr>
          <w:rFonts w:asciiTheme="majorBidi" w:hAnsiTheme="majorBidi" w:cstheme="majorBidi"/>
          <w:sz w:val="24"/>
          <w:szCs w:val="24"/>
        </w:rPr>
        <w:t>nt des bandes spectrales après l’</w:t>
      </w:r>
      <w:r w:rsidRPr="00D05A9B">
        <w:rPr>
          <w:rFonts w:asciiTheme="majorBidi" w:hAnsiTheme="majorBidi" w:cstheme="majorBidi"/>
          <w:sz w:val="24"/>
          <w:szCs w:val="24"/>
        </w:rPr>
        <w:t>estimation d</w:t>
      </w:r>
      <w:r w:rsidR="00600602">
        <w:rPr>
          <w:rFonts w:asciiTheme="majorBidi" w:hAnsiTheme="majorBidi" w:cstheme="majorBidi"/>
          <w:sz w:val="24"/>
          <w:szCs w:val="24"/>
        </w:rPr>
        <w:t>e leur importance suite à la mesure d’un</w:t>
      </w:r>
      <w:r w:rsidRPr="00D05A9B">
        <w:rPr>
          <w:rFonts w:asciiTheme="majorBidi" w:hAnsiTheme="majorBidi" w:cstheme="majorBidi"/>
          <w:sz w:val="24"/>
          <w:szCs w:val="24"/>
        </w:rPr>
        <w:t xml:space="preserve"> paramètre </w:t>
      </w:r>
      <w:r w:rsidR="00600602">
        <w:rPr>
          <w:rFonts w:asciiTheme="majorBidi" w:hAnsiTheme="majorBidi" w:cstheme="majorBidi"/>
          <w:sz w:val="24"/>
          <w:szCs w:val="24"/>
        </w:rPr>
        <w:t xml:space="preserve">bien </w:t>
      </w:r>
      <w:r w:rsidRPr="00D05A9B">
        <w:rPr>
          <w:rFonts w:asciiTheme="majorBidi" w:hAnsiTheme="majorBidi" w:cstheme="majorBidi"/>
          <w:sz w:val="24"/>
          <w:szCs w:val="24"/>
        </w:rPr>
        <w:t xml:space="preserve">spécifique. </w:t>
      </w:r>
      <w:r w:rsidR="00600602">
        <w:rPr>
          <w:rFonts w:asciiTheme="majorBidi" w:hAnsiTheme="majorBidi" w:cstheme="majorBidi"/>
          <w:sz w:val="24"/>
          <w:szCs w:val="24"/>
        </w:rPr>
        <w:t xml:space="preserve">Un seuillage permet de sélectionner </w:t>
      </w:r>
      <w:r w:rsidRPr="00D05A9B">
        <w:rPr>
          <w:rFonts w:asciiTheme="majorBidi" w:hAnsiTheme="majorBidi" w:cstheme="majorBidi"/>
          <w:sz w:val="24"/>
          <w:szCs w:val="24"/>
        </w:rPr>
        <w:t>l</w:t>
      </w:r>
      <w:r w:rsidR="00600602">
        <w:rPr>
          <w:rFonts w:asciiTheme="majorBidi" w:hAnsiTheme="majorBidi" w:cstheme="majorBidi"/>
          <w:sz w:val="24"/>
          <w:szCs w:val="24"/>
        </w:rPr>
        <w:t xml:space="preserve">es plus </w:t>
      </w:r>
      <w:r w:rsidRPr="00D05A9B">
        <w:rPr>
          <w:rFonts w:asciiTheme="majorBidi" w:hAnsiTheme="majorBidi" w:cstheme="majorBidi"/>
          <w:sz w:val="24"/>
          <w:szCs w:val="24"/>
        </w:rPr>
        <w:t>informati</w:t>
      </w:r>
      <w:r w:rsidR="00600602">
        <w:rPr>
          <w:rFonts w:asciiTheme="majorBidi" w:hAnsiTheme="majorBidi" w:cstheme="majorBidi"/>
          <w:sz w:val="24"/>
          <w:szCs w:val="24"/>
        </w:rPr>
        <w:t>ves des bandes</w:t>
      </w:r>
      <w:r w:rsidRPr="00D05A9B">
        <w:rPr>
          <w:rFonts w:asciiTheme="majorBidi" w:hAnsiTheme="majorBidi" w:cstheme="majorBidi"/>
          <w:sz w:val="24"/>
          <w:szCs w:val="24"/>
        </w:rPr>
        <w:t xml:space="preserve"> </w:t>
      </w:r>
      <w:r w:rsidR="00600602">
        <w:rPr>
          <w:rFonts w:asciiTheme="majorBidi" w:hAnsiTheme="majorBidi" w:cstheme="majorBidi"/>
          <w:sz w:val="24"/>
          <w:szCs w:val="24"/>
        </w:rPr>
        <w:t>spectrales (</w:t>
      </w:r>
      <w:r w:rsidRPr="00D05A9B">
        <w:rPr>
          <w:rFonts w:asciiTheme="majorBidi" w:hAnsiTheme="majorBidi" w:cstheme="majorBidi"/>
          <w:sz w:val="24"/>
          <w:szCs w:val="24"/>
        </w:rPr>
        <w:t>au sens de la mesure effectuée</w:t>
      </w:r>
      <w:r w:rsidR="00600602">
        <w:rPr>
          <w:rFonts w:asciiTheme="majorBidi" w:hAnsiTheme="majorBidi" w:cstheme="majorBidi"/>
          <w:sz w:val="24"/>
          <w:szCs w:val="24"/>
        </w:rPr>
        <w:t>)</w:t>
      </w:r>
      <w:r w:rsidRPr="00D05A9B">
        <w:rPr>
          <w:rFonts w:asciiTheme="majorBidi" w:hAnsiTheme="majorBidi" w:cstheme="majorBidi"/>
          <w:sz w:val="24"/>
          <w:szCs w:val="24"/>
        </w:rPr>
        <w:t xml:space="preserve">. L’espace </w:t>
      </w:r>
      <w:r w:rsidR="00600602">
        <w:rPr>
          <w:rFonts w:asciiTheme="majorBidi" w:hAnsiTheme="majorBidi" w:cstheme="majorBidi"/>
          <w:sz w:val="24"/>
          <w:szCs w:val="24"/>
        </w:rPr>
        <w:t>r</w:t>
      </w:r>
      <w:r w:rsidRPr="00D05A9B">
        <w:rPr>
          <w:rFonts w:asciiTheme="majorBidi" w:hAnsiTheme="majorBidi" w:cstheme="majorBidi"/>
          <w:sz w:val="24"/>
          <w:szCs w:val="24"/>
        </w:rPr>
        <w:t>ésult</w:t>
      </w:r>
      <w:r w:rsidR="00600602">
        <w:rPr>
          <w:rFonts w:asciiTheme="majorBidi" w:hAnsiTheme="majorBidi" w:cstheme="majorBidi"/>
          <w:sz w:val="24"/>
          <w:szCs w:val="24"/>
        </w:rPr>
        <w:t>ant</w:t>
      </w:r>
      <w:r w:rsidRPr="00D05A9B">
        <w:rPr>
          <w:rFonts w:asciiTheme="majorBidi" w:hAnsiTheme="majorBidi" w:cstheme="majorBidi"/>
          <w:sz w:val="24"/>
          <w:szCs w:val="24"/>
        </w:rPr>
        <w:t xml:space="preserve"> </w:t>
      </w:r>
      <w:r w:rsidR="00146853">
        <w:rPr>
          <w:rFonts w:asciiTheme="majorBidi" w:hAnsiTheme="majorBidi" w:cstheme="majorBidi"/>
          <w:sz w:val="24"/>
          <w:szCs w:val="24"/>
        </w:rPr>
        <w:t xml:space="preserve">est inclus dans l’espace d’origine et </w:t>
      </w:r>
      <w:r w:rsidRPr="00D05A9B">
        <w:rPr>
          <w:rFonts w:asciiTheme="majorBidi" w:hAnsiTheme="majorBidi" w:cstheme="majorBidi"/>
          <w:sz w:val="24"/>
          <w:szCs w:val="24"/>
        </w:rPr>
        <w:t>sera d’une dimension moindre.</w:t>
      </w:r>
      <w:r w:rsidR="005864D6">
        <w:rPr>
          <w:rFonts w:asciiTheme="majorBidi" w:hAnsiTheme="majorBidi" w:cstheme="majorBidi"/>
          <w:sz w:val="24"/>
          <w:szCs w:val="24"/>
        </w:rPr>
        <w:t xml:space="preserve"> Pour notre part, nous estimons l’apport informatif des bandes par la mesure d’un coefficient absolu et moyen exploitant la matrice de transformation par l’analyse en composantes indépendantes et la poursuite de projection. </w:t>
      </w:r>
    </w:p>
    <w:p w:rsidR="00F37BE0" w:rsidRPr="00D05A9B" w:rsidRDefault="00D05A9B" w:rsidP="00146853">
      <w:pPr>
        <w:ind w:firstLine="708"/>
        <w:jc w:val="both"/>
        <w:rPr>
          <w:rFonts w:asciiTheme="majorBidi" w:hAnsiTheme="majorBidi" w:cstheme="majorBidi"/>
          <w:sz w:val="24"/>
          <w:szCs w:val="24"/>
        </w:rPr>
      </w:pPr>
      <w:r w:rsidRPr="00D05A9B">
        <w:rPr>
          <w:rFonts w:asciiTheme="majorBidi" w:hAnsiTheme="majorBidi" w:cstheme="majorBidi"/>
          <w:sz w:val="24"/>
          <w:szCs w:val="24"/>
        </w:rPr>
        <w:t xml:space="preserve">Nos </w:t>
      </w:r>
      <w:r w:rsidR="00146853">
        <w:rPr>
          <w:rFonts w:asciiTheme="majorBidi" w:hAnsiTheme="majorBidi" w:cstheme="majorBidi"/>
          <w:sz w:val="24"/>
          <w:szCs w:val="24"/>
        </w:rPr>
        <w:t>tests ont été appliqués sur trois</w:t>
      </w:r>
      <w:r w:rsidRPr="00D05A9B">
        <w:rPr>
          <w:rFonts w:asciiTheme="majorBidi" w:hAnsiTheme="majorBidi" w:cstheme="majorBidi"/>
          <w:sz w:val="24"/>
          <w:szCs w:val="24"/>
        </w:rPr>
        <w:t xml:space="preserve"> jeux de données hyperspectrales acquises </w:t>
      </w:r>
      <w:r w:rsidR="00146853">
        <w:rPr>
          <w:rFonts w:asciiTheme="majorBidi" w:hAnsiTheme="majorBidi" w:cstheme="majorBidi"/>
          <w:sz w:val="24"/>
          <w:szCs w:val="24"/>
        </w:rPr>
        <w:t>sur</w:t>
      </w:r>
      <w:r w:rsidRPr="00D05A9B">
        <w:rPr>
          <w:rFonts w:asciiTheme="majorBidi" w:hAnsiTheme="majorBidi" w:cstheme="majorBidi"/>
          <w:sz w:val="24"/>
          <w:szCs w:val="24"/>
        </w:rPr>
        <w:t xml:space="preserve"> la zone de Cuprite (Nevada) </w:t>
      </w:r>
      <w:r w:rsidR="00146853">
        <w:rPr>
          <w:rFonts w:asciiTheme="majorBidi" w:hAnsiTheme="majorBidi" w:cstheme="majorBidi"/>
          <w:sz w:val="24"/>
          <w:szCs w:val="24"/>
        </w:rPr>
        <w:t>et Caceres (Espagne) par l</w:t>
      </w:r>
      <w:r w:rsidRPr="00D05A9B">
        <w:rPr>
          <w:rFonts w:asciiTheme="majorBidi" w:hAnsiTheme="majorBidi" w:cstheme="majorBidi"/>
          <w:sz w:val="24"/>
          <w:szCs w:val="24"/>
        </w:rPr>
        <w:t>e</w:t>
      </w:r>
      <w:r w:rsidR="00146853">
        <w:rPr>
          <w:rFonts w:asciiTheme="majorBidi" w:hAnsiTheme="majorBidi" w:cstheme="majorBidi"/>
          <w:sz w:val="24"/>
          <w:szCs w:val="24"/>
        </w:rPr>
        <w:t xml:space="preserve">s capteurs aéroportés AVIRIS, </w:t>
      </w:r>
      <w:r w:rsidRPr="00D05A9B">
        <w:rPr>
          <w:rFonts w:asciiTheme="majorBidi" w:hAnsiTheme="majorBidi" w:cstheme="majorBidi"/>
          <w:sz w:val="24"/>
          <w:szCs w:val="24"/>
        </w:rPr>
        <w:t>ProSpecTIR-VS</w:t>
      </w:r>
      <w:r w:rsidR="00146853">
        <w:rPr>
          <w:rFonts w:asciiTheme="majorBidi" w:hAnsiTheme="majorBidi" w:cstheme="majorBidi"/>
          <w:sz w:val="24"/>
          <w:szCs w:val="24"/>
        </w:rPr>
        <w:t xml:space="preserve"> et ROSIS. L’estimation de la qualité des espaces générés s’est principalement </w:t>
      </w:r>
      <w:r w:rsidRPr="00D05A9B">
        <w:rPr>
          <w:rFonts w:asciiTheme="majorBidi" w:hAnsiTheme="majorBidi" w:cstheme="majorBidi"/>
          <w:sz w:val="24"/>
          <w:szCs w:val="24"/>
        </w:rPr>
        <w:t>bas</w:t>
      </w:r>
      <w:r w:rsidR="00146853">
        <w:rPr>
          <w:rFonts w:asciiTheme="majorBidi" w:hAnsiTheme="majorBidi" w:cstheme="majorBidi"/>
          <w:sz w:val="24"/>
          <w:szCs w:val="24"/>
        </w:rPr>
        <w:t>ée</w:t>
      </w:r>
      <w:r w:rsidRPr="00D05A9B">
        <w:rPr>
          <w:rFonts w:asciiTheme="majorBidi" w:hAnsiTheme="majorBidi" w:cstheme="majorBidi"/>
          <w:sz w:val="24"/>
          <w:szCs w:val="24"/>
        </w:rPr>
        <w:t xml:space="preserve"> sur la perception visuelle </w:t>
      </w:r>
      <w:r w:rsidR="00146853">
        <w:rPr>
          <w:rFonts w:asciiTheme="majorBidi" w:hAnsiTheme="majorBidi" w:cstheme="majorBidi"/>
          <w:sz w:val="24"/>
          <w:szCs w:val="24"/>
        </w:rPr>
        <w:t>des composantes qui les constituent ainsi que</w:t>
      </w:r>
      <w:r w:rsidRPr="00D05A9B">
        <w:rPr>
          <w:rFonts w:asciiTheme="majorBidi" w:hAnsiTheme="majorBidi" w:cstheme="majorBidi"/>
          <w:sz w:val="24"/>
          <w:szCs w:val="24"/>
        </w:rPr>
        <w:t xml:space="preserve"> </w:t>
      </w:r>
      <w:r w:rsidR="00146853">
        <w:rPr>
          <w:rFonts w:asciiTheme="majorBidi" w:hAnsiTheme="majorBidi" w:cstheme="majorBidi"/>
          <w:sz w:val="24"/>
          <w:szCs w:val="24"/>
        </w:rPr>
        <w:t>sur l’évaluation quantitative des</w:t>
      </w:r>
      <w:r w:rsidRPr="00D05A9B">
        <w:rPr>
          <w:rFonts w:asciiTheme="majorBidi" w:hAnsiTheme="majorBidi" w:cstheme="majorBidi"/>
          <w:sz w:val="24"/>
          <w:szCs w:val="24"/>
        </w:rPr>
        <w:t xml:space="preserve"> résultats de classification non-supervisée </w:t>
      </w:r>
      <w:r w:rsidR="00146853">
        <w:rPr>
          <w:rFonts w:asciiTheme="majorBidi" w:hAnsiTheme="majorBidi" w:cstheme="majorBidi"/>
          <w:sz w:val="24"/>
          <w:szCs w:val="24"/>
        </w:rPr>
        <w:t xml:space="preserve">réalisés </w:t>
      </w:r>
      <w:r w:rsidRPr="00D05A9B">
        <w:rPr>
          <w:rFonts w:asciiTheme="majorBidi" w:hAnsiTheme="majorBidi" w:cstheme="majorBidi"/>
          <w:sz w:val="24"/>
          <w:szCs w:val="24"/>
        </w:rPr>
        <w:t xml:space="preserve">par </w:t>
      </w:r>
      <w:r w:rsidR="00146853">
        <w:rPr>
          <w:rFonts w:asciiTheme="majorBidi" w:hAnsiTheme="majorBidi" w:cstheme="majorBidi"/>
          <w:sz w:val="24"/>
          <w:szCs w:val="24"/>
        </w:rPr>
        <w:t xml:space="preserve">la méthode des </w:t>
      </w:r>
      <w:r w:rsidR="00F22776">
        <w:rPr>
          <w:rFonts w:asciiTheme="majorBidi" w:hAnsiTheme="majorBidi" w:cstheme="majorBidi"/>
          <w:sz w:val="24"/>
          <w:szCs w:val="24"/>
        </w:rPr>
        <w:t>nuées dynamiques</w:t>
      </w:r>
      <w:r w:rsidR="00146853">
        <w:rPr>
          <w:rFonts w:asciiTheme="majorBidi" w:hAnsiTheme="majorBidi" w:cstheme="majorBidi"/>
          <w:sz w:val="24"/>
          <w:szCs w:val="24"/>
        </w:rPr>
        <w:t>.</w:t>
      </w:r>
      <w:r w:rsidRPr="00D05A9B">
        <w:rPr>
          <w:rFonts w:asciiTheme="majorBidi" w:hAnsiTheme="majorBidi" w:cstheme="majorBidi"/>
          <w:sz w:val="24"/>
          <w:szCs w:val="24"/>
        </w:rPr>
        <w:t xml:space="preserve"> </w:t>
      </w:r>
      <w:r w:rsidR="00146853">
        <w:rPr>
          <w:rFonts w:asciiTheme="majorBidi" w:hAnsiTheme="majorBidi" w:cstheme="majorBidi"/>
          <w:sz w:val="24"/>
          <w:szCs w:val="24"/>
        </w:rPr>
        <w:t>N</w:t>
      </w:r>
      <w:r w:rsidRPr="00D05A9B">
        <w:rPr>
          <w:rFonts w:asciiTheme="majorBidi" w:hAnsiTheme="majorBidi" w:cstheme="majorBidi"/>
          <w:sz w:val="24"/>
          <w:szCs w:val="24"/>
        </w:rPr>
        <w:t xml:space="preserve">ous </w:t>
      </w:r>
      <w:r w:rsidR="00146853">
        <w:rPr>
          <w:rFonts w:asciiTheme="majorBidi" w:hAnsiTheme="majorBidi" w:cstheme="majorBidi"/>
          <w:sz w:val="24"/>
          <w:szCs w:val="24"/>
        </w:rPr>
        <w:t>j</w:t>
      </w:r>
      <w:r w:rsidRPr="00D05A9B">
        <w:rPr>
          <w:rFonts w:asciiTheme="majorBidi" w:hAnsiTheme="majorBidi" w:cstheme="majorBidi"/>
          <w:sz w:val="24"/>
          <w:szCs w:val="24"/>
        </w:rPr>
        <w:t>u</w:t>
      </w:r>
      <w:r w:rsidR="00146853">
        <w:rPr>
          <w:rFonts w:asciiTheme="majorBidi" w:hAnsiTheme="majorBidi" w:cstheme="majorBidi"/>
          <w:sz w:val="24"/>
          <w:szCs w:val="24"/>
        </w:rPr>
        <w:t>ge</w:t>
      </w:r>
      <w:r w:rsidRPr="00D05A9B">
        <w:rPr>
          <w:rFonts w:asciiTheme="majorBidi" w:hAnsiTheme="majorBidi" w:cstheme="majorBidi"/>
          <w:sz w:val="24"/>
          <w:szCs w:val="24"/>
        </w:rPr>
        <w:t xml:space="preserve">ons que les </w:t>
      </w:r>
      <w:r w:rsidR="00146853">
        <w:rPr>
          <w:rFonts w:asciiTheme="majorBidi" w:hAnsiTheme="majorBidi" w:cstheme="majorBidi"/>
          <w:sz w:val="24"/>
          <w:szCs w:val="24"/>
        </w:rPr>
        <w:t xml:space="preserve">méthodes développées ont été bénéfiques et que les </w:t>
      </w:r>
      <w:r w:rsidRPr="00D05A9B">
        <w:rPr>
          <w:rFonts w:asciiTheme="majorBidi" w:hAnsiTheme="majorBidi" w:cstheme="majorBidi"/>
          <w:sz w:val="24"/>
          <w:szCs w:val="24"/>
        </w:rPr>
        <w:t xml:space="preserve">résultats </w:t>
      </w:r>
      <w:r w:rsidR="00146853">
        <w:rPr>
          <w:rFonts w:asciiTheme="majorBidi" w:hAnsiTheme="majorBidi" w:cstheme="majorBidi"/>
          <w:sz w:val="24"/>
          <w:szCs w:val="24"/>
        </w:rPr>
        <w:t>obtenu</w:t>
      </w:r>
      <w:r w:rsidRPr="00D05A9B">
        <w:rPr>
          <w:rFonts w:asciiTheme="majorBidi" w:hAnsiTheme="majorBidi" w:cstheme="majorBidi"/>
          <w:sz w:val="24"/>
          <w:szCs w:val="24"/>
        </w:rPr>
        <w:t>s ont été</w:t>
      </w:r>
      <w:r w:rsidR="00146853">
        <w:rPr>
          <w:rFonts w:asciiTheme="majorBidi" w:hAnsiTheme="majorBidi" w:cstheme="majorBidi"/>
          <w:sz w:val="24"/>
          <w:szCs w:val="24"/>
        </w:rPr>
        <w:t>,</w:t>
      </w:r>
      <w:r w:rsidRPr="00D05A9B">
        <w:rPr>
          <w:rFonts w:asciiTheme="majorBidi" w:hAnsiTheme="majorBidi" w:cstheme="majorBidi"/>
          <w:sz w:val="24"/>
          <w:szCs w:val="24"/>
        </w:rPr>
        <w:t xml:space="preserve"> dans la plupart des cas</w:t>
      </w:r>
      <w:r w:rsidR="00146853">
        <w:rPr>
          <w:rFonts w:asciiTheme="majorBidi" w:hAnsiTheme="majorBidi" w:cstheme="majorBidi"/>
          <w:sz w:val="24"/>
          <w:szCs w:val="24"/>
        </w:rPr>
        <w:t>,</w:t>
      </w:r>
      <w:r w:rsidRPr="00D05A9B">
        <w:rPr>
          <w:rFonts w:asciiTheme="majorBidi" w:hAnsiTheme="majorBidi" w:cstheme="majorBidi"/>
          <w:sz w:val="24"/>
          <w:szCs w:val="24"/>
        </w:rPr>
        <w:t xml:space="preserve"> satisfaisants.</w:t>
      </w:r>
    </w:p>
    <w:sectPr w:rsidR="00F37BE0" w:rsidRPr="00D05A9B" w:rsidSect="00D05A9B">
      <w:headerReference w:type="default" r:id="rId6"/>
      <w:footerReference w:type="default" r:id="rId7"/>
      <w:pgSz w:w="11906" w:h="16838"/>
      <w:pgMar w:top="1134" w:right="1134" w:bottom="1134" w:left="1134" w:header="283" w:footer="283" w:gutter="0"/>
      <w:pgNumType w:fmt="upperRoman"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B4543" w:rsidRDefault="005B4543" w:rsidP="00D05A9B">
      <w:pPr>
        <w:spacing w:after="0" w:line="240" w:lineRule="auto"/>
      </w:pPr>
      <w:r>
        <w:separator/>
      </w:r>
    </w:p>
  </w:endnote>
  <w:endnote w:type="continuationSeparator" w:id="1">
    <w:p w:rsidR="005B4543" w:rsidRDefault="005B4543" w:rsidP="00D05A9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5A9B" w:rsidRPr="00D05A9B" w:rsidRDefault="00D05A9B" w:rsidP="00D05A9B">
    <w:pPr>
      <w:pStyle w:val="Pieddepage"/>
      <w:pBdr>
        <w:top w:val="thinThickSmallGap" w:sz="24" w:space="1" w:color="622423" w:themeColor="accent2" w:themeShade="7F"/>
      </w:pBdr>
      <w:rPr>
        <w:rFonts w:asciiTheme="majorHAnsi" w:hAnsiTheme="majorHAnsi"/>
      </w:rPr>
    </w:pPr>
    <w:r>
      <w:rPr>
        <w:rFonts w:asciiTheme="majorHAnsi" w:hAnsiTheme="majorHAnsi"/>
      </w:rPr>
      <w:ptab w:relativeTo="margin" w:alignment="right" w:leader="none"/>
    </w:r>
    <w:r>
      <w:rPr>
        <w:rFonts w:asciiTheme="majorHAnsi" w:hAnsiTheme="majorHAnsi"/>
      </w:rPr>
      <w:t xml:space="preserve">Page </w:t>
    </w:r>
    <w:fldSimple w:instr=" PAGE   \* MERGEFORMAT ">
      <w:r w:rsidR="00A45D90" w:rsidRPr="00A45D90">
        <w:rPr>
          <w:rFonts w:asciiTheme="majorHAnsi" w:hAnsiTheme="majorHAnsi"/>
          <w:noProof/>
        </w:rPr>
        <w:t>I</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B4543" w:rsidRDefault="005B4543" w:rsidP="00D05A9B">
      <w:pPr>
        <w:spacing w:after="0" w:line="240" w:lineRule="auto"/>
      </w:pPr>
      <w:r>
        <w:separator/>
      </w:r>
    </w:p>
  </w:footnote>
  <w:footnote w:type="continuationSeparator" w:id="1">
    <w:p w:rsidR="005B4543" w:rsidRDefault="005B4543" w:rsidP="00D05A9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5A9B" w:rsidRPr="00D05A9B" w:rsidRDefault="00D80C89" w:rsidP="00D05A9B">
    <w:pPr>
      <w:pStyle w:val="En-tte"/>
      <w:pBdr>
        <w:bottom w:val="thickThinSmallGap" w:sz="24" w:space="1" w:color="622423" w:themeColor="accent2" w:themeShade="7F"/>
      </w:pBdr>
      <w:jc w:val="right"/>
      <w:rPr>
        <w:rFonts w:asciiTheme="majorHAnsi" w:eastAsiaTheme="majorEastAsia" w:hAnsiTheme="majorHAnsi" w:cstheme="majorBidi"/>
        <w:sz w:val="32"/>
        <w:szCs w:val="32"/>
      </w:rPr>
    </w:pPr>
    <w:sdt>
      <w:sdtPr>
        <w:rPr>
          <w:rFonts w:asciiTheme="majorHAnsi" w:eastAsiaTheme="majorEastAsia" w:hAnsiTheme="majorHAnsi" w:cstheme="majorBidi"/>
          <w:sz w:val="24"/>
          <w:szCs w:val="24"/>
        </w:rPr>
        <w:alias w:val="Titre"/>
        <w:id w:val="77738743"/>
        <w:placeholder>
          <w:docPart w:val="0972716DDE1D4F54993924AACB2A3B30"/>
        </w:placeholder>
        <w:dataBinding w:prefixMappings="xmlns:ns0='http://schemas.openxmlformats.org/package/2006/metadata/core-properties' xmlns:ns1='http://purl.org/dc/elements/1.1/'" w:xpath="/ns0:coreProperties[1]/ns1:title[1]" w:storeItemID="{6C3C8BC8-F283-45AE-878A-BAB7291924A1}"/>
        <w:text/>
      </w:sdtPr>
      <w:sdtContent>
        <w:r w:rsidR="00A45D90">
          <w:rPr>
            <w:rFonts w:asciiTheme="majorHAnsi" w:eastAsiaTheme="majorEastAsia" w:hAnsiTheme="majorHAnsi" w:cstheme="majorBidi"/>
            <w:sz w:val="24"/>
            <w:szCs w:val="24"/>
          </w:rPr>
          <w:t>Résumé de mémoire de Magister</w:t>
        </w:r>
      </w:sdtContent>
    </w:sdt>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48"/>
  <w:proofState w:spelling="clean" w:grammar="clean"/>
  <w:defaultTabStop w:val="708"/>
  <w:hyphenationZone w:val="425"/>
  <w:drawingGridHorizontalSpacing w:val="110"/>
  <w:displayHorizontalDrawingGridEvery w:val="2"/>
  <w:characterSpacingControl w:val="doNotCompress"/>
  <w:hdrShapeDefaults>
    <o:shapedefaults v:ext="edit" spidmax="19457"/>
  </w:hdrShapeDefaults>
  <w:footnotePr>
    <w:footnote w:id="0"/>
    <w:footnote w:id="1"/>
  </w:footnotePr>
  <w:endnotePr>
    <w:endnote w:id="0"/>
    <w:endnote w:id="1"/>
  </w:endnotePr>
  <w:compat/>
  <w:rsids>
    <w:rsidRoot w:val="00D05A9B"/>
    <w:rsid w:val="00146853"/>
    <w:rsid w:val="001933F6"/>
    <w:rsid w:val="00203A00"/>
    <w:rsid w:val="00243239"/>
    <w:rsid w:val="003C29CF"/>
    <w:rsid w:val="00492DCA"/>
    <w:rsid w:val="004D1998"/>
    <w:rsid w:val="005864D6"/>
    <w:rsid w:val="00590749"/>
    <w:rsid w:val="005B4543"/>
    <w:rsid w:val="005E7E46"/>
    <w:rsid w:val="00600602"/>
    <w:rsid w:val="00677A5F"/>
    <w:rsid w:val="00986872"/>
    <w:rsid w:val="00A45D90"/>
    <w:rsid w:val="00B0294A"/>
    <w:rsid w:val="00B930A3"/>
    <w:rsid w:val="00C56D8B"/>
    <w:rsid w:val="00D05A9B"/>
    <w:rsid w:val="00D80C89"/>
    <w:rsid w:val="00E50885"/>
    <w:rsid w:val="00E748DF"/>
    <w:rsid w:val="00EB5E05"/>
    <w:rsid w:val="00F22776"/>
    <w:rsid w:val="00F3437E"/>
    <w:rsid w:val="00F37BE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945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37BE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D05A9B"/>
    <w:pPr>
      <w:tabs>
        <w:tab w:val="center" w:pos="4536"/>
        <w:tab w:val="right" w:pos="9072"/>
      </w:tabs>
      <w:spacing w:after="0" w:line="240" w:lineRule="auto"/>
    </w:pPr>
  </w:style>
  <w:style w:type="character" w:customStyle="1" w:styleId="En-tteCar">
    <w:name w:val="En-tête Car"/>
    <w:basedOn w:val="Policepardfaut"/>
    <w:link w:val="En-tte"/>
    <w:uiPriority w:val="99"/>
    <w:rsid w:val="00D05A9B"/>
  </w:style>
  <w:style w:type="paragraph" w:styleId="Pieddepage">
    <w:name w:val="footer"/>
    <w:basedOn w:val="Normal"/>
    <w:link w:val="PieddepageCar"/>
    <w:uiPriority w:val="99"/>
    <w:unhideWhenUsed/>
    <w:rsid w:val="00D05A9B"/>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D05A9B"/>
  </w:style>
  <w:style w:type="paragraph" w:styleId="Textedebulles">
    <w:name w:val="Balloon Text"/>
    <w:basedOn w:val="Normal"/>
    <w:link w:val="TextedebullesCar"/>
    <w:uiPriority w:val="99"/>
    <w:semiHidden/>
    <w:unhideWhenUsed/>
    <w:rsid w:val="00D05A9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05A9B"/>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0972716DDE1D4F54993924AACB2A3B30"/>
        <w:category>
          <w:name w:val="Général"/>
          <w:gallery w:val="placeholder"/>
        </w:category>
        <w:types>
          <w:type w:val="bbPlcHdr"/>
        </w:types>
        <w:behaviors>
          <w:behavior w:val="content"/>
        </w:behaviors>
        <w:guid w:val="{C25F3865-A2D3-4D17-B3C8-1F61C7CB0CAE}"/>
      </w:docPartPr>
      <w:docPartBody>
        <w:p w:rsidR="00D967F5" w:rsidRDefault="00D6221B" w:rsidP="00D6221B">
          <w:pPr>
            <w:pStyle w:val="0972716DDE1D4F54993924AACB2A3B30"/>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D6221B"/>
    <w:rsid w:val="000051D4"/>
    <w:rsid w:val="00243A5D"/>
    <w:rsid w:val="00710F22"/>
    <w:rsid w:val="009D0E7B"/>
    <w:rsid w:val="00C6458E"/>
    <w:rsid w:val="00D6221B"/>
    <w:rsid w:val="00D967F5"/>
    <w:rsid w:val="00F164D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967F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0972716DDE1D4F54993924AACB2A3B30">
    <w:name w:val="0972716DDE1D4F54993924AACB2A3B30"/>
    <w:rsid w:val="00D6221B"/>
  </w:style>
  <w:style w:type="paragraph" w:customStyle="1" w:styleId="75203966989F401C8DF804677AEA5EE5">
    <w:name w:val="75203966989F401C8DF804677AEA5EE5"/>
    <w:rsid w:val="00D6221B"/>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498</Words>
  <Characters>2744</Characters>
  <Application>Microsoft Office Word</Application>
  <DocSecurity>0</DocSecurity>
  <Lines>22</Lines>
  <Paragraphs>6</Paragraphs>
  <ScaleCrop>false</ScaleCrop>
  <HeadingPairs>
    <vt:vector size="2" baseType="variant">
      <vt:variant>
        <vt:lpstr>Titre</vt:lpstr>
      </vt:variant>
      <vt:variant>
        <vt:i4>1</vt:i4>
      </vt:variant>
    </vt:vector>
  </HeadingPairs>
  <TitlesOfParts>
    <vt:vector size="1" baseType="lpstr">
      <vt:lpstr>Résumé</vt:lpstr>
    </vt:vector>
  </TitlesOfParts>
  <Company>Windows-Trust</Company>
  <LinksUpToDate>false</LinksUpToDate>
  <CharactersWithSpaces>3236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Résumé de mémoire de Magister</dc:title>
  <dc:subject/>
  <dc:creator>CHOUAF Seloua</dc:creator>
  <cp:keywords/>
  <dc:description/>
  <cp:lastModifiedBy>CHOUAF Seloua</cp:lastModifiedBy>
  <cp:revision>3</cp:revision>
  <dcterms:created xsi:type="dcterms:W3CDTF">2012-10-04T11:49:00Z</dcterms:created>
  <dcterms:modified xsi:type="dcterms:W3CDTF">2012-10-04T11:58:00Z</dcterms:modified>
  <cp:category>Electronique - Traitement d'images et SIG</cp:category>
</cp:coreProperties>
</file>