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5C1F" w:rsidRDefault="00185C1F">
      <w:r>
        <w:t xml:space="preserve">Résumé : </w:t>
      </w:r>
    </w:p>
    <w:p w:rsidR="00185C1F" w:rsidRDefault="00185C1F" w:rsidP="00185C1F">
      <w:r>
        <w:t>En imagerie médicale, le but recherché est d'obtenir des images de bonnes qualités, tout en minimisant la dose communiquée au patient.</w:t>
      </w:r>
    </w:p>
    <w:p w:rsidR="00185C1F" w:rsidRDefault="00185C1F" w:rsidP="00185C1F">
      <w:r>
        <w:t xml:space="preserve">Dans notre travail, on s'est intéressé au développement de références dosimétrique (qualités de rayons X recommandées par la norme IEC 61267) qui permettraient l'étalonnage des instruments utilisés pour l'estimation et  la mesure de dose dans le domaine du radiodiagnostic. Cette étape est d'une grande importance, </w:t>
      </w:r>
      <w:proofErr w:type="gramStart"/>
      <w:r>
        <w:t>vue</w:t>
      </w:r>
      <w:proofErr w:type="gramEnd"/>
      <w:r>
        <w:t xml:space="preserve"> que la précision de la mesure de la dose nécessite l'utilisation d'un instrument adéquatement étalonné pour le type de rayonnement considéré. Les références dosimétriques développées ont permis l'étalonnage d'un instrument de transfert (chambre d'ionisation), qui a servi pour la mesure de la dose de référence sur le terrain (dans une salle de radiologie conventionnelle).</w:t>
      </w:r>
    </w:p>
    <w:p w:rsidR="00030A9B" w:rsidRPr="00185C1F" w:rsidRDefault="00185C1F" w:rsidP="00185C1F">
      <w:r>
        <w:t>Ces mêmes références ont été utilisées pour l'étalonnage d'un détecteur de routine (détecteur TLD). L'utilisation de ce détecteur pour l'estimation de la dose de référence a montré que des écarts pouvant atteindre les 40 % entre la dose estimée à partir de l'étalonnage des TLD à l'aide des références développées et la dose estimée à partir de l'étalonnage classique (étalonnage au Cs-137).</w:t>
      </w:r>
    </w:p>
    <w:sectPr w:rsidR="00030A9B" w:rsidRPr="00185C1F" w:rsidSect="00030A9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85C1F"/>
    <w:rsid w:val="00030A9B"/>
    <w:rsid w:val="00185C1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A9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189</Words>
  <Characters>1041</Characters>
  <Application>Microsoft Office Word</Application>
  <DocSecurity>0</DocSecurity>
  <Lines>8</Lines>
  <Paragraphs>2</Paragraphs>
  <ScaleCrop>false</ScaleCrop>
  <Company/>
  <LinksUpToDate>false</LinksUpToDate>
  <CharactersWithSpaces>1228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2015-12-10T09:33:00Z</dcterms:created>
  <dcterms:modified xsi:type="dcterms:W3CDTF">2015-12-10T09:34:00Z</dcterms:modified>
</cp:coreProperties>
</file>