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27949" w:rsidRDefault="00427949" w:rsidP="00427949">
      <w:pPr>
        <w:bidi w:val="0"/>
        <w:rPr>
          <w:rFonts w:ascii="Times New Roman" w:hAnsi="Times New Roman" w:cs="Times New Roman"/>
          <w:sz w:val="28"/>
          <w:szCs w:val="28"/>
          <w:lang w:val="fr-FR"/>
        </w:rPr>
      </w:pPr>
    </w:p>
    <w:p w:rsidR="00427949" w:rsidRDefault="00427949" w:rsidP="00427949">
      <w:pPr>
        <w:bidi w:val="0"/>
        <w:rPr>
          <w:rFonts w:ascii="Times New Roman" w:hAnsi="Times New Roman" w:cs="Times New Roman"/>
          <w:sz w:val="28"/>
          <w:szCs w:val="28"/>
          <w:lang w:val="fr-FR"/>
        </w:rPr>
      </w:pPr>
    </w:p>
    <w:p w:rsidR="00427949" w:rsidRPr="00427949" w:rsidRDefault="00427949" w:rsidP="00427949">
      <w:pPr>
        <w:bidi w:val="0"/>
        <w:rPr>
          <w:rFonts w:ascii="Times New Roman" w:hAnsi="Times New Roman" w:cs="Times New Roman"/>
          <w:sz w:val="28"/>
          <w:szCs w:val="28"/>
          <w:lang w:val="fr-FR"/>
        </w:rPr>
      </w:pPr>
      <w:r w:rsidRPr="00427949">
        <w:rPr>
          <w:rFonts w:ascii="Times New Roman" w:hAnsi="Times New Roman" w:cs="Times New Roman"/>
          <w:sz w:val="28"/>
          <w:szCs w:val="28"/>
          <w:lang w:val="fr-FR"/>
        </w:rPr>
        <w:t>Ce travail présente une approche originale pour l'analyse dans le domaine spectrale des structures planaires anisotropes en configuration multicouche à 3 niveaux de métallisation. Cette analyse est très rare; la majorité des études  porte sur des circuits bilatéraux comportant deux plans métallisés. La formulation présentée est basée sur l'établissement de matrices de passage reliant les composantes tangentielles du champ électromagnétique (EM) entre deux interfaces diélectriques successives. L'anisotropie considérée est de type bi axiale où ? et ? sont des tenseurs diagonaux. Dans ce travail, le nombre de couches et de métallisations peut être arbitrairement choisi par les concepteurs. Les fonctions de Green dyadiques sont déterminées par une nouvelle approche basée sur une relation matricielle entre les couches diélectrique. La définition de l'impédance caractéristique est donnée selon la nature de la ligne à étudier selon les cas de puissance/courant pour le stipe mode ou puissance/ tension pour le slot mode. Les résultats obtenus portent sur l'étude des propriétés de propagation à savoir la constante de phase,  la longueur d'onde normalisée et la permittivité effective et  l'impédance caractéristique de ces structures en fonction de leurs dimensions et des propriétés électriques/magnétiques  des substrats.</w:t>
      </w:r>
    </w:p>
    <w:p w:rsidR="00427949" w:rsidRPr="00427949" w:rsidRDefault="00427949" w:rsidP="00427949">
      <w:pPr>
        <w:bidi w:val="0"/>
        <w:rPr>
          <w:rFonts w:ascii="Times New Roman" w:hAnsi="Times New Roman" w:cs="Times New Roman"/>
          <w:sz w:val="28"/>
          <w:szCs w:val="28"/>
          <w:lang w:val="fr-FR"/>
        </w:rPr>
      </w:pPr>
      <w:r w:rsidRPr="00427949">
        <w:rPr>
          <w:rFonts w:ascii="Times New Roman" w:hAnsi="Times New Roman" w:cs="Times New Roman"/>
          <w:sz w:val="28"/>
          <w:szCs w:val="28"/>
          <w:lang w:val="fr-FR"/>
        </w:rPr>
        <w:t xml:space="preserve">Comme exemple d'application, pour la permittivité électrique nous nous sommes intéressés à deux coupleurs l'un à rubans et le second à fentes comportant trois plans métallisés gravés sur des substrats anisotropes. Nous avons étudié l'influence de la fréquence et des dimensions sur le  comportement de ces lignes planaires, en termes de permittivité effective. Les résultats obtenus conduisent à une prévision aisée du comportement physique de ces structures.   Nous avons validé ces résultats théoriques, en utilisant le logiciel commercial Neuromodeler qui exploite la  technique des réseaux de neurones.  </w:t>
      </w:r>
    </w:p>
    <w:p w:rsidR="00427949" w:rsidRPr="00427949" w:rsidRDefault="00427949" w:rsidP="00427949">
      <w:pPr>
        <w:bidi w:val="0"/>
        <w:rPr>
          <w:rFonts w:ascii="Times New Roman" w:hAnsi="Times New Roman" w:cs="Times New Roman"/>
          <w:sz w:val="28"/>
          <w:szCs w:val="28"/>
          <w:lang w:val="fr-FR"/>
        </w:rPr>
      </w:pPr>
      <w:r w:rsidRPr="00427949">
        <w:rPr>
          <w:rFonts w:ascii="Times New Roman" w:hAnsi="Times New Roman" w:cs="Times New Roman"/>
          <w:sz w:val="28"/>
          <w:szCs w:val="28"/>
          <w:lang w:val="fr-FR"/>
        </w:rPr>
        <w:t>Une étude sur l'influence des dimensions des circuits planaires, à un seul plan métallisé pour le cas de la ligne micro ruban couplée et la ligne coplanaire suspendue et  à deux plans métallisées pour le cas de la ligne couplée bilatérale suspendue et le coupleur coplanaire bilatéral, sur l'impédance caractéristique Zc pour différents type de polarisation du champs électromagnétique (EM) a été présentée. Pour le calcul  de Zc, nous avons utilisé la définition courant puissance et tension puissance pour les structures a rubans et a fentes respectivement. Les résultats obtenus sont en accord avec ceux publiés en littérature.</w:t>
      </w:r>
    </w:p>
    <w:p w:rsidR="00427949" w:rsidRPr="00427949" w:rsidRDefault="00427949" w:rsidP="00427949">
      <w:pPr>
        <w:bidi w:val="0"/>
        <w:rPr>
          <w:rFonts w:ascii="Times New Roman" w:hAnsi="Times New Roman" w:cs="Times New Roman"/>
          <w:sz w:val="28"/>
          <w:szCs w:val="28"/>
          <w:rtl/>
          <w:lang w:val="fr-FR"/>
        </w:rPr>
      </w:pPr>
    </w:p>
    <w:p w:rsidR="00C2623D" w:rsidRDefault="00C2623D" w:rsidP="00C2623D">
      <w:pPr>
        <w:bidi w:val="0"/>
        <w:rPr>
          <w:rFonts w:ascii="Times New Roman" w:hAnsi="Times New Roman" w:cs="Times New Roman"/>
          <w:sz w:val="28"/>
          <w:szCs w:val="28"/>
          <w:lang w:val="fr-FR"/>
        </w:rPr>
      </w:pPr>
    </w:p>
    <w:sectPr w:rsidR="00C2623D"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5980" w:rsidRDefault="001B5980" w:rsidP="00687A7E">
      <w:pPr>
        <w:spacing w:after="0" w:line="240" w:lineRule="auto"/>
      </w:pPr>
      <w:r>
        <w:separator/>
      </w:r>
    </w:p>
  </w:endnote>
  <w:endnote w:type="continuationSeparator" w:id="1">
    <w:p w:rsidR="001B5980" w:rsidRDefault="001B5980"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5980" w:rsidRDefault="001B5980" w:rsidP="00687A7E">
      <w:pPr>
        <w:spacing w:after="0" w:line="240" w:lineRule="auto"/>
      </w:pPr>
      <w:r>
        <w:separator/>
      </w:r>
    </w:p>
  </w:footnote>
  <w:footnote w:type="continuationSeparator" w:id="1">
    <w:p w:rsidR="001B5980" w:rsidRDefault="001B5980"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87B4F"/>
    <w:rsid w:val="001A0648"/>
    <w:rsid w:val="001A2842"/>
    <w:rsid w:val="001B5980"/>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27949"/>
    <w:rsid w:val="0043329E"/>
    <w:rsid w:val="00433A92"/>
    <w:rsid w:val="00437D4C"/>
    <w:rsid w:val="00454BD3"/>
    <w:rsid w:val="0049000D"/>
    <w:rsid w:val="0049357A"/>
    <w:rsid w:val="00495856"/>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3D7"/>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166AE"/>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Pages>
  <Words>384</Words>
  <Characters>2193</Characters>
  <Application>Microsoft Office Word</Application>
  <DocSecurity>0</DocSecurity>
  <Lines>18</Lines>
  <Paragraphs>5</Paragraphs>
  <ScaleCrop>false</ScaleCrop>
  <Company/>
  <LinksUpToDate>false</LinksUpToDate>
  <CharactersWithSpaces>2572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136</cp:revision>
  <dcterms:created xsi:type="dcterms:W3CDTF">2014-11-19T09:33:00Z</dcterms:created>
  <dcterms:modified xsi:type="dcterms:W3CDTF">2015-02-26T10:13:00Z</dcterms:modified>
</cp:coreProperties>
</file>