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D7B" w:rsidRPr="005A2D7B" w:rsidRDefault="005A2D7B" w:rsidP="00C42451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A2D7B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5A2D7B" w:rsidRDefault="005A2D7B" w:rsidP="00C42451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A373F6" w:rsidRPr="00C42451" w:rsidRDefault="00C42451" w:rsidP="00C42451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 w:rsidRPr="00C42451">
        <w:rPr>
          <w:rFonts w:asciiTheme="majorBidi" w:hAnsiTheme="majorBidi" w:cstheme="majorBidi"/>
          <w:sz w:val="24"/>
          <w:szCs w:val="24"/>
        </w:rPr>
        <w:t xml:space="preserve">Les </w:t>
      </w:r>
      <w:r w:rsidRPr="00C42451">
        <w:rPr>
          <w:rFonts w:asciiTheme="majorBidi" w:hAnsiTheme="majorBidi" w:cstheme="majorBidi"/>
        </w:rPr>
        <w:t>agents mobiles constituent une brique élémentaire sur laquelle peut reposer un calcul</w:t>
      </w:r>
      <w:r>
        <w:rPr>
          <w:rFonts w:asciiTheme="majorBidi" w:hAnsiTheme="majorBidi" w:cstheme="majorBidi"/>
        </w:rPr>
        <w:t xml:space="preserve"> </w:t>
      </w:r>
      <w:r w:rsidRPr="00C42451">
        <w:rPr>
          <w:rFonts w:asciiTheme="majorBidi" w:hAnsiTheme="majorBidi" w:cstheme="majorBidi"/>
        </w:rPr>
        <w:t>réparti, particulièrement les transactions réparties. Pour en exploiter la richesse, nous avons</w:t>
      </w:r>
      <w:r>
        <w:rPr>
          <w:rFonts w:asciiTheme="majorBidi" w:hAnsiTheme="majorBidi" w:cstheme="majorBidi"/>
        </w:rPr>
        <w:t xml:space="preserve"> </w:t>
      </w:r>
      <w:r w:rsidRPr="00C42451">
        <w:rPr>
          <w:rFonts w:asciiTheme="majorBidi" w:hAnsiTheme="majorBidi" w:cstheme="majorBidi"/>
        </w:rPr>
        <w:t>essay</w:t>
      </w:r>
      <w:r>
        <w:rPr>
          <w:rFonts w:asciiTheme="majorBidi" w:hAnsiTheme="majorBidi" w:cstheme="majorBidi"/>
        </w:rPr>
        <w:t>é</w:t>
      </w:r>
      <w:r w:rsidRPr="00C42451">
        <w:rPr>
          <w:rFonts w:asciiTheme="majorBidi" w:hAnsiTheme="majorBidi" w:cstheme="majorBidi"/>
        </w:rPr>
        <w:t xml:space="preserve"> de résoudre un des problèmes fondamentaux qui freinent l’utilisation de cette technologie à large échelle, à savoir la tolérance aux pannes.</w:t>
      </w:r>
    </w:p>
    <w:p w:rsidR="00C42451" w:rsidRPr="00C42451" w:rsidRDefault="00C42451" w:rsidP="00C42451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N</w:t>
      </w:r>
      <w:r w:rsidRPr="00C42451">
        <w:rPr>
          <w:rFonts w:asciiTheme="majorBidi" w:hAnsiTheme="majorBidi" w:cstheme="majorBidi"/>
        </w:rPr>
        <w:t>ous avons suivi une démarche progressive. Dans un</w:t>
      </w:r>
      <w:r>
        <w:rPr>
          <w:rFonts w:asciiTheme="majorBidi" w:hAnsiTheme="majorBidi" w:cstheme="majorBidi"/>
        </w:rPr>
        <w:t xml:space="preserve"> </w:t>
      </w:r>
      <w:r w:rsidRPr="00C42451">
        <w:rPr>
          <w:rFonts w:asciiTheme="majorBidi" w:hAnsiTheme="majorBidi" w:cstheme="majorBidi"/>
        </w:rPr>
        <w:t>premier temps, nous avons considéré la tolérance aux pannes des agents mobiles transactionnels. Dans ce cadre, notre contribution consiste en un protocole de détection de pannes</w:t>
      </w:r>
      <w:r>
        <w:rPr>
          <w:rFonts w:asciiTheme="majorBidi" w:hAnsiTheme="majorBidi" w:cstheme="majorBidi"/>
        </w:rPr>
        <w:t xml:space="preserve"> </w:t>
      </w:r>
      <w:r w:rsidRPr="00C42451">
        <w:rPr>
          <w:rFonts w:asciiTheme="majorBidi" w:hAnsiTheme="majorBidi" w:cstheme="majorBidi"/>
        </w:rPr>
        <w:t>et de recouvrement.</w:t>
      </w:r>
    </w:p>
    <w:p w:rsidR="00C42451" w:rsidRPr="00C42451" w:rsidRDefault="00C42451" w:rsidP="005A2D7B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 w:rsidRPr="00C42451">
        <w:rPr>
          <w:rFonts w:asciiTheme="majorBidi" w:hAnsiTheme="majorBidi" w:cstheme="majorBidi"/>
        </w:rPr>
        <w:t>Ensuite nous avons proposé un protocole de validation atomique pour valider l’exécution</w:t>
      </w:r>
      <w:r>
        <w:rPr>
          <w:rFonts w:asciiTheme="majorBidi" w:hAnsiTheme="majorBidi" w:cstheme="majorBidi"/>
        </w:rPr>
        <w:t xml:space="preserve"> </w:t>
      </w:r>
      <w:r w:rsidRPr="00C42451">
        <w:rPr>
          <w:rFonts w:asciiTheme="majorBidi" w:hAnsiTheme="majorBidi" w:cstheme="majorBidi"/>
        </w:rPr>
        <w:t>globale de l’agent mobile transactionnel</w:t>
      </w:r>
      <w:r>
        <w:rPr>
          <w:rFonts w:ascii="Palatino-Roman" w:hAnsi="Palatino-Roman" w:cs="Palatino-Roman"/>
        </w:rPr>
        <w:t>.</w:t>
      </w:r>
      <w:r w:rsidR="00DA10AE">
        <w:rPr>
          <w:rFonts w:ascii="Palatino-Roman" w:hAnsi="Palatino-Roman" w:cs="Palatino-Roman"/>
        </w:rPr>
        <w:t xml:space="preserve"> </w:t>
      </w:r>
      <w:r w:rsidRPr="00C42451">
        <w:rPr>
          <w:rFonts w:asciiTheme="majorBidi" w:hAnsiTheme="majorBidi" w:cstheme="majorBidi"/>
        </w:rPr>
        <w:t xml:space="preserve">En effet, nous proposons une approche uniforme basée sur le concept d’accord </w:t>
      </w:r>
      <w:r w:rsidR="005A2D7B">
        <w:rPr>
          <w:rFonts w:asciiTheme="majorBidi" w:hAnsiTheme="majorBidi" w:cstheme="majorBidi"/>
        </w:rPr>
        <w:t>permettant à</w:t>
      </w:r>
      <w:r w:rsidRPr="00C42451">
        <w:rPr>
          <w:rFonts w:asciiTheme="majorBidi" w:hAnsiTheme="majorBidi" w:cstheme="majorBidi"/>
        </w:rPr>
        <w:t xml:space="preserve"> l’agent </w:t>
      </w:r>
      <w:r w:rsidR="00DA10AE">
        <w:rPr>
          <w:rFonts w:asciiTheme="majorBidi" w:hAnsiTheme="majorBidi" w:cstheme="majorBidi"/>
        </w:rPr>
        <w:t xml:space="preserve">mobile transactionnel </w:t>
      </w:r>
      <w:r w:rsidR="005A2D7B">
        <w:rPr>
          <w:rFonts w:asciiTheme="majorBidi" w:hAnsiTheme="majorBidi" w:cstheme="majorBidi"/>
        </w:rPr>
        <w:t xml:space="preserve">de s’exécuter </w:t>
      </w:r>
      <w:r w:rsidRPr="00C42451">
        <w:rPr>
          <w:rFonts w:asciiTheme="majorBidi" w:hAnsiTheme="majorBidi" w:cstheme="majorBidi"/>
        </w:rPr>
        <w:t xml:space="preserve">d’une manière efficace, fiable et </w:t>
      </w:r>
      <w:r>
        <w:rPr>
          <w:rFonts w:asciiTheme="majorBidi" w:hAnsiTheme="majorBidi" w:cstheme="majorBidi"/>
        </w:rPr>
        <w:t xml:space="preserve"> h</w:t>
      </w:r>
      <w:r w:rsidRPr="00C42451">
        <w:rPr>
          <w:rFonts w:asciiTheme="majorBidi" w:hAnsiTheme="majorBidi" w:cstheme="majorBidi"/>
        </w:rPr>
        <w:t>omogène</w:t>
      </w:r>
      <w:r w:rsidR="0082160A">
        <w:rPr>
          <w:rFonts w:asciiTheme="majorBidi" w:hAnsiTheme="majorBidi" w:cstheme="majorBidi"/>
        </w:rPr>
        <w:t>.</w:t>
      </w:r>
    </w:p>
    <w:sectPr w:rsidR="00C42451" w:rsidRPr="00C42451" w:rsidSect="00236C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alatino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C42451"/>
    <w:rsid w:val="00236C29"/>
    <w:rsid w:val="004635B9"/>
    <w:rsid w:val="005A2D7B"/>
    <w:rsid w:val="0082160A"/>
    <w:rsid w:val="008519FC"/>
    <w:rsid w:val="00952667"/>
    <w:rsid w:val="00C42451"/>
    <w:rsid w:val="00DA10AE"/>
    <w:rsid w:val="00ED02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6C2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138</Words>
  <Characters>762</Characters>
  <Application>Microsoft Office Word</Application>
  <DocSecurity>0</DocSecurity>
  <Lines>6</Lines>
  <Paragraphs>1</Paragraphs>
  <ScaleCrop>false</ScaleCrop>
  <Company>cerist</Company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zeghache</dc:creator>
  <cp:keywords/>
  <dc:description/>
  <cp:lastModifiedBy>linda</cp:lastModifiedBy>
  <cp:revision>5</cp:revision>
  <dcterms:created xsi:type="dcterms:W3CDTF">2014-05-25T08:14:00Z</dcterms:created>
  <dcterms:modified xsi:type="dcterms:W3CDTF">2014-05-25T12:26:00Z</dcterms:modified>
</cp:coreProperties>
</file>