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466A" w:rsidRPr="00B6320E" w:rsidRDefault="00A7466A" w:rsidP="00A7466A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 w:rsidRPr="00B6320E">
        <w:rPr>
          <w:b/>
          <w:bCs/>
        </w:rPr>
        <w:t xml:space="preserve">Résumé </w:t>
      </w:r>
    </w:p>
    <w:p w:rsidR="00A7466A" w:rsidRDefault="00A7466A" w:rsidP="00A7466A">
      <w:pPr>
        <w:autoSpaceDE w:val="0"/>
        <w:autoSpaceDN w:val="0"/>
        <w:adjustRightInd w:val="0"/>
        <w:spacing w:line="360" w:lineRule="auto"/>
        <w:jc w:val="both"/>
      </w:pPr>
      <w:r>
        <w:t>La relation entre la dysthyroïdie</w:t>
      </w:r>
      <w:bookmarkStart w:id="0" w:name="_GoBack"/>
      <w:bookmarkEnd w:id="0"/>
      <w:r>
        <w:t>, le syndrome d’insulinorésistance (SI), le stress oxydatif (SO) et les oligoéléments (MTA) est subtile. N</w:t>
      </w:r>
      <w:r w:rsidRPr="0008056E">
        <w:t>ous avons</w:t>
      </w:r>
      <w:r w:rsidRPr="0008056E">
        <w:rPr>
          <w:b/>
          <w:bCs/>
        </w:rPr>
        <w:t xml:space="preserve"> </w:t>
      </w:r>
      <w:r w:rsidRPr="0008056E">
        <w:t>recherché</w:t>
      </w:r>
      <w:r w:rsidRPr="009B72CB">
        <w:t xml:space="preserve"> </w:t>
      </w:r>
      <w:r>
        <w:t xml:space="preserve">chez le sujet </w:t>
      </w:r>
      <w:proofErr w:type="spellStart"/>
      <w:r>
        <w:t>dysthyroïdien</w:t>
      </w:r>
      <w:proofErr w:type="spellEnd"/>
      <w:r>
        <w:t xml:space="preserve"> </w:t>
      </w:r>
      <w:r w:rsidRPr="0008056E">
        <w:t>l’impact d</w:t>
      </w:r>
      <w:r>
        <w:t>es</w:t>
      </w:r>
      <w:r w:rsidRPr="0030788E">
        <w:t xml:space="preserve"> </w:t>
      </w:r>
      <w:r>
        <w:t xml:space="preserve">marqueurs du </w:t>
      </w:r>
      <w:r>
        <w:rPr>
          <w:bCs/>
        </w:rPr>
        <w:t>SI</w:t>
      </w:r>
      <w:r>
        <w:t xml:space="preserve">, SO et des MTA </w:t>
      </w:r>
      <w:r w:rsidRPr="0008056E">
        <w:t xml:space="preserve">sur </w:t>
      </w:r>
      <w:r>
        <w:t>le dysfonctionnement thyroïdien</w:t>
      </w:r>
      <w:r>
        <w:rPr>
          <w:bCs/>
        </w:rPr>
        <w:t xml:space="preserve">. </w:t>
      </w:r>
      <w:r>
        <w:t>L</w:t>
      </w:r>
      <w:r w:rsidRPr="0008056E">
        <w:t xml:space="preserve">e SI </w:t>
      </w:r>
      <w:r>
        <w:rPr>
          <w:bCs/>
        </w:rPr>
        <w:t>peut conduire vers le diabète de type 2 et l’HTA</w:t>
      </w:r>
      <w:r>
        <w:t>.</w:t>
      </w:r>
      <w:r w:rsidRPr="0008056E">
        <w:t xml:space="preserve"> Les paramètres du SO </w:t>
      </w:r>
      <w:r>
        <w:t xml:space="preserve">et métaboliques sont mesurés </w:t>
      </w:r>
      <w:r w:rsidRPr="0008056E">
        <w:t xml:space="preserve">par méthodes </w:t>
      </w:r>
      <w:r>
        <w:t>colorimétriques</w:t>
      </w:r>
      <w:r w:rsidRPr="0008056E">
        <w:t xml:space="preserve">. Les MTA par </w:t>
      </w:r>
      <w:r>
        <w:t xml:space="preserve">SAA de masse, les </w:t>
      </w:r>
      <w:r w:rsidRPr="0008056E">
        <w:t>HT</w:t>
      </w:r>
      <w:r>
        <w:t xml:space="preserve"> </w:t>
      </w:r>
      <w:r w:rsidRPr="0008056E">
        <w:t xml:space="preserve">par </w:t>
      </w:r>
      <w:r>
        <w:t>RIA</w:t>
      </w:r>
      <w:r w:rsidRPr="0008056E">
        <w:t xml:space="preserve">. </w:t>
      </w:r>
      <w:r w:rsidRPr="0008056E">
        <w:rPr>
          <w:rFonts w:eastAsia="TimesNewRoman"/>
        </w:rPr>
        <w:t xml:space="preserve">Dans les </w:t>
      </w:r>
      <w:proofErr w:type="spellStart"/>
      <w:r w:rsidRPr="0008056E">
        <w:t>dysthyroïdies</w:t>
      </w:r>
      <w:proofErr w:type="spellEnd"/>
      <w:r>
        <w:t>, le Mn est augmenté,</w:t>
      </w:r>
      <w:r w:rsidRPr="0008056E">
        <w:t xml:space="preserve"> une surexpression des </w:t>
      </w:r>
      <w:proofErr w:type="spellStart"/>
      <w:r w:rsidRPr="0008056E">
        <w:t>Ac</w:t>
      </w:r>
      <w:proofErr w:type="spellEnd"/>
      <w:r w:rsidRPr="0008056E">
        <w:t xml:space="preserve"> anti TPO </w:t>
      </w:r>
      <w:r>
        <w:t xml:space="preserve">et de la </w:t>
      </w:r>
      <w:proofErr w:type="spellStart"/>
      <w:r>
        <w:t>CRPus</w:t>
      </w:r>
      <w:proofErr w:type="spellEnd"/>
      <w:r>
        <w:t xml:space="preserve">. </w:t>
      </w:r>
      <w:r w:rsidRPr="0008056E">
        <w:t>En revanche, l</w:t>
      </w:r>
      <w:r>
        <w:t xml:space="preserve">e </w:t>
      </w:r>
      <w:proofErr w:type="spellStart"/>
      <w:r>
        <w:t>Se</w:t>
      </w:r>
      <w:proofErr w:type="spellEnd"/>
      <w:r>
        <w:t xml:space="preserve"> et l’activité de la </w:t>
      </w:r>
      <w:proofErr w:type="spellStart"/>
      <w:r>
        <w:t>GPx</w:t>
      </w:r>
      <w:proofErr w:type="spellEnd"/>
      <w:r>
        <w:t xml:space="preserve"> sont diminués.</w:t>
      </w:r>
      <w:r w:rsidRPr="0008056E">
        <w:t xml:space="preserve"> </w:t>
      </w:r>
      <w:r>
        <w:t>Cette</w:t>
      </w:r>
      <w:r w:rsidRPr="0008056E">
        <w:t xml:space="preserve"> étude confirme la relation </w:t>
      </w:r>
      <w:r>
        <w:t>SI-SO-</w:t>
      </w:r>
      <w:r w:rsidRPr="0008056E">
        <w:t xml:space="preserve">inflammation dans la genèse des </w:t>
      </w:r>
      <w:proofErr w:type="spellStart"/>
      <w:r w:rsidRPr="0008056E">
        <w:t>dysthyroïdies</w:t>
      </w:r>
      <w:proofErr w:type="spellEnd"/>
      <w:r w:rsidRPr="0008056E">
        <w:t xml:space="preserve">. </w:t>
      </w:r>
    </w:p>
    <w:p w:rsidR="00A7466A" w:rsidRPr="00224082" w:rsidRDefault="00A7466A" w:rsidP="00A7466A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2"/>
          <w:szCs w:val="22"/>
        </w:rPr>
      </w:pPr>
      <w:r w:rsidRPr="00224082">
        <w:rPr>
          <w:b/>
          <w:bCs/>
          <w:sz w:val="22"/>
          <w:szCs w:val="22"/>
        </w:rPr>
        <w:t>Mots clés</w:t>
      </w:r>
      <w:r w:rsidRPr="00224082">
        <w:rPr>
          <w:sz w:val="22"/>
          <w:szCs w:val="22"/>
        </w:rPr>
        <w:t> : Dysthyroïdie, oligoéléments, manganèse, sélénium, stress oxydatif, syndrome d’insulinorésistance.</w:t>
      </w:r>
    </w:p>
    <w:p w:rsidR="009B1650" w:rsidRDefault="009B1650"/>
    <w:sectPr w:rsidR="009B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66A"/>
    <w:rsid w:val="009B1650"/>
    <w:rsid w:val="00A7466A"/>
    <w:rsid w:val="00B21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BE22C9-38F9-436A-837E-F369FC496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46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Rabah</dc:creator>
  <cp:keywords/>
  <dc:description/>
  <cp:lastModifiedBy>Rabah</cp:lastModifiedBy>
  <cp:revision>2</cp:revision>
  <dcterms:created xsi:type="dcterms:W3CDTF">2016-02-16T10:18:00Z</dcterms:created>
  <dcterms:modified xsi:type="dcterms:W3CDTF">2016-02-16T10:20:00Z</dcterms:modified>
</cp:coreProperties>
</file>