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7017" w:rsidRDefault="00087017" w:rsidP="00087017">
      <w:r>
        <w:t xml:space="preserve">Les objectifs fixés dans le cadre du présent travail portent sur l'étude de deux  polymères ayant des caractéristiques  physico-thermiques différentes, notamment la température de transition vitreuse Tg. Ces deux polymères, le polyvinyle  </w:t>
      </w:r>
      <w:proofErr w:type="spellStart"/>
      <w:r>
        <w:t>fluoride</w:t>
      </w:r>
      <w:proofErr w:type="spellEnd"/>
      <w:r>
        <w:t xml:space="preserve"> (PVF) et le polyéthylène </w:t>
      </w:r>
      <w:proofErr w:type="spellStart"/>
      <w:r>
        <w:t>naphtalate</w:t>
      </w:r>
      <w:proofErr w:type="spellEnd"/>
      <w:r>
        <w:t xml:space="preserve"> (PEN), appartiennent à deux familles distinctes, à savoir la famille des  vinyliques et la famille des polyesters aromatiques.</w:t>
      </w:r>
    </w:p>
    <w:p w:rsidR="00087017" w:rsidRDefault="00087017" w:rsidP="00087017">
      <w:r>
        <w:t xml:space="preserve">  Des mesures de courants thermiquement stimulés (CTS) effectuées sur du PVF hautement cristallin avec un taux  avoisinant les 44%, ont révélé l'existence de trois modes de relaxation. Le premier, situé à TM1=-40°C, a été attribué à la  manifestation diélectrique de la relaxation. Quant au second, il se situe à la température TM2=0°C et a été associé à la</w:t>
      </w:r>
    </w:p>
    <w:p w:rsidR="00087017" w:rsidRDefault="00087017" w:rsidP="00087017">
      <w:r>
        <w:t xml:space="preserve"> </w:t>
      </w:r>
      <w:proofErr w:type="gramStart"/>
      <w:r>
        <w:t>relaxation</w:t>
      </w:r>
      <w:proofErr w:type="gramEnd"/>
      <w:r>
        <w:t xml:space="preserve"> de molécules d'eau piégées dans la matrice du matériau. Cette attribution a été confirmée par plusieurs  techniques. Le dernier mode apparaissant à environ +50°C a été attribué à la manifestation diélectrique de la transition  vitreuse du matériau. Une relation que nous avons proposée pour évaluer le taux de cristallinité dans le PVC, s'est </w:t>
      </w:r>
      <w:proofErr w:type="gramStart"/>
      <w:r>
        <w:t>révélée</w:t>
      </w:r>
      <w:proofErr w:type="gramEnd"/>
    </w:p>
    <w:p w:rsidR="00087017" w:rsidRDefault="00087017" w:rsidP="00087017">
      <w:r>
        <w:t xml:space="preserve"> </w:t>
      </w:r>
      <w:proofErr w:type="gramStart"/>
      <w:r>
        <w:t>en</w:t>
      </w:r>
      <w:proofErr w:type="gramEnd"/>
      <w:r>
        <w:t xml:space="preserve"> bon accord avec les mesures par diffractométrie des rayons X (DRX). Les paramètres diélectriques de ce polymère on  été évalués et ce pour une fréquence équivalente en CTS de l'ordre de 10-3Hz. Le tracé du diagramme de Cole et Cole a  révélé un comportement diélectrique fréquemment rencontré dans les polymères. L'indice de fragilité évalué a montré que  le PVF est un matériau rigide. </w:t>
      </w:r>
    </w:p>
    <w:p w:rsidR="00087017" w:rsidRDefault="00087017" w:rsidP="00087017">
      <w:r>
        <w:t xml:space="preserve">  En ce qui concerne le (PEN), il a été étudié par la technique des courants thermiquement stimulés (CTS) sous quatre états  physiques : amorphe, cristallisé thermiquement à une température de 170°C pour deux durées de recuit différentes,  donnant lieu à deux valeurs distinctes du taux de cristallinité et enfin, étiré bi-axialement et donc cristallisé sous une</w:t>
      </w:r>
    </w:p>
    <w:p w:rsidR="00087017" w:rsidRDefault="00087017" w:rsidP="00087017">
      <w:r>
        <w:t xml:space="preserve"> </w:t>
      </w:r>
      <w:proofErr w:type="gramStart"/>
      <w:r>
        <w:t>contrainte</w:t>
      </w:r>
      <w:proofErr w:type="gramEnd"/>
      <w:r>
        <w:t xml:space="preserve"> mécanique. L'enregistrement du spectre de CTS relatif au PEN amorphe a fait apparaître un mode de relaxation  thermiquement activé et à caractère dipolaire, à une température voisine de Tg. Un intérêt particulier a été réservé à  l'étude de l'impact de la cristallinité sur ce mode de relaxation. Nous avons noté une décroissance de l'intensité du pic  obtenu avec un changement dans sa forme et un décalage vers les hautes températures. Par la suite et pour chaque taux  de cristallinité, les paramètres d'activation, les paramètres de compensation, l'indice de fragilité et les paramètres  diélectriques ont été évalués, comparés puis discutés. </w:t>
      </w:r>
    </w:p>
    <w:p w:rsidR="00435E06" w:rsidRDefault="00087017" w:rsidP="00087017">
      <w:r>
        <w:t xml:space="preserve">  Des mesures calorifiques par analyse </w:t>
      </w:r>
      <w:proofErr w:type="spellStart"/>
      <w:r>
        <w:t>enthalpique</w:t>
      </w:r>
      <w:proofErr w:type="spellEnd"/>
      <w:r>
        <w:t xml:space="preserve"> différentielle (AED) nous ont permis d'étudier l'évolution du taux de  cristallinité en fonction de la température pour différents temps de recuit. Ceci nous a permis de suivre l'évolution du taux  de la phase amorphe mobile et de mettre en évidence l'existence d'une phase amorphe rigide. La variation du taux de  cette dernière en fonction du temps et de la température de recuit a été établie. Un intérêt particulier a été accordé à  l'étude de la cinétique de cristallisation sous contrainte thermique. De ce fait, les paramètres d'</w:t>
      </w:r>
      <w:proofErr w:type="spellStart"/>
      <w:r>
        <w:t>Avrami</w:t>
      </w:r>
      <w:proofErr w:type="spellEnd"/>
      <w:r>
        <w:t xml:space="preserve"> ainsi que le facteur  d'épaississement lamellaire déduit à partir du modèle de Hoffman-</w:t>
      </w:r>
      <w:proofErr w:type="spellStart"/>
      <w:r>
        <w:t>Weeks</w:t>
      </w:r>
      <w:proofErr w:type="spellEnd"/>
      <w:r>
        <w:t xml:space="preserve"> ont été évalués.</w:t>
      </w:r>
    </w:p>
    <w:sectPr w:rsidR="00435E06" w:rsidSect="00435E0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87017"/>
    <w:rsid w:val="00087017"/>
    <w:rsid w:val="00435E0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5E0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500</Words>
  <Characters>2751</Characters>
  <Application>Microsoft Office Word</Application>
  <DocSecurity>0</DocSecurity>
  <Lines>22</Lines>
  <Paragraphs>6</Paragraphs>
  <ScaleCrop>false</ScaleCrop>
  <Company/>
  <LinksUpToDate>false</LinksUpToDate>
  <CharactersWithSpaces>3245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2015-01-07T09:02:00Z</dcterms:created>
  <dcterms:modified xsi:type="dcterms:W3CDTF">2015-01-07T09:03:00Z</dcterms:modified>
</cp:coreProperties>
</file>