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>Les synthèses chimiques au moyen des procédés de chauffage classique (bain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d’huile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>, bain d’eau, plaque électrique, four) sont souvent caractérisées par des durées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relativement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longues les micro-ondes se présentent comme une nouvelle 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méthodologie</w:t>
      </w:r>
      <w:r>
        <w:rPr>
          <w:rFonts w:asciiTheme="majorBidi" w:hAnsiTheme="majorBidi" w:cstheme="majorBidi"/>
          <w:sz w:val="24"/>
          <w:szCs w:val="24"/>
        </w:rPr>
        <w:t>n</w:t>
      </w:r>
      <w:r w:rsidRPr="00F802C2">
        <w:rPr>
          <w:rFonts w:asciiTheme="majorBidi" w:hAnsiTheme="majorBidi" w:cstheme="majorBidi"/>
          <w:sz w:val="24"/>
          <w:szCs w:val="24"/>
        </w:rPr>
        <w:t>d’activation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 xml:space="preserve"> des synthèses organiques.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   L’acide Hippurique et l’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acétylglycine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 xml:space="preserve"> constituent des matières premières pour de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diverses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synthèses organiques qui conduisent à des composés biologiquement actifs. Dans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802C2">
        <w:rPr>
          <w:rFonts w:asciiTheme="majorBidi" w:hAnsiTheme="majorBidi" w:cstheme="majorBidi"/>
          <w:sz w:val="24"/>
          <w:szCs w:val="24"/>
        </w:rPr>
        <w:t>le cadre de cette étude, nous nous sommes intéressés à la synthèse de trois séries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802C2">
        <w:rPr>
          <w:rFonts w:asciiTheme="majorBidi" w:hAnsiTheme="majorBidi" w:cstheme="majorBidi"/>
          <w:sz w:val="24"/>
          <w:szCs w:val="24"/>
        </w:rPr>
        <w:t>composés selon deux approches différentes, le chauffage thermique (méthode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conventionnelle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>) et le chauffage sous irradiation micro-ondes (méthode non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conventionnelle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>).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   La première série de composés est le 2-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phenyl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>-1,3-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oxazol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>-5-(4H)-one obtenue à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partir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d’une réaction de condensation de l’acide hippurique avec des aldéhydes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aromatiques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>, la deuxième série concerne les dérivés 2-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methyl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>-1,3-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oxazol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>-5-(4H)-one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obtenue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à partir d’une réaction de condensation de l’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acétylglycine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 xml:space="preserve"> avec les aldéhydes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aromatiques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>.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   Dans la deuxième partie de notre travail, nous avons soumis les deux séries de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composés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oxazoloniques</w:t>
      </w:r>
      <w:proofErr w:type="spellEnd"/>
      <w:r w:rsidRPr="00F802C2">
        <w:rPr>
          <w:rFonts w:asciiTheme="majorBidi" w:hAnsiTheme="majorBidi" w:cstheme="majorBidi"/>
          <w:sz w:val="24"/>
          <w:szCs w:val="24"/>
        </w:rPr>
        <w:t xml:space="preserve"> à l’action d’une diamine aromatique.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   Nous avons remplacé le chauffage thermique sous irradiations micro-ondes qui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proofErr w:type="gramStart"/>
      <w:r w:rsidRPr="00F802C2">
        <w:rPr>
          <w:rFonts w:asciiTheme="majorBidi" w:hAnsiTheme="majorBidi" w:cstheme="majorBidi"/>
          <w:sz w:val="24"/>
          <w:szCs w:val="24"/>
        </w:rPr>
        <w:t>permettent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de préparer le maximum de pro</w:t>
      </w:r>
      <w:r>
        <w:rPr>
          <w:rFonts w:asciiTheme="majorBidi" w:hAnsiTheme="majorBidi" w:cstheme="majorBidi"/>
          <w:sz w:val="24"/>
          <w:szCs w:val="24"/>
        </w:rPr>
        <w:t xml:space="preserve">duits avec un bon rendement. La </w:t>
      </w:r>
      <w:r w:rsidRPr="00F802C2">
        <w:rPr>
          <w:rFonts w:asciiTheme="majorBidi" w:hAnsiTheme="majorBidi" w:cstheme="majorBidi"/>
          <w:sz w:val="24"/>
          <w:szCs w:val="24"/>
        </w:rPr>
        <w:t>comparaison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802C2">
        <w:rPr>
          <w:rFonts w:asciiTheme="majorBidi" w:hAnsiTheme="majorBidi" w:cstheme="majorBidi"/>
          <w:sz w:val="24"/>
          <w:szCs w:val="24"/>
        </w:rPr>
        <w:t>entre les deux modes de chauffage a été effectuée par la chromatographie en phase liquide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802C2">
        <w:rPr>
          <w:rFonts w:asciiTheme="majorBidi" w:hAnsiTheme="majorBidi" w:cstheme="majorBidi"/>
          <w:sz w:val="24"/>
          <w:szCs w:val="24"/>
        </w:rPr>
        <w:t>HPLC, l’UV-Visible et la température de fusion</w:t>
      </w:r>
    </w:p>
    <w:p w:rsidR="00F802C2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  Nous avons proposé la structure des composés synthétisés après une étude par voie</w:t>
      </w:r>
    </w:p>
    <w:p w:rsidR="004B6F55" w:rsidRPr="00F802C2" w:rsidRDefault="00F802C2" w:rsidP="00F802C2">
      <w:pPr>
        <w:jc w:val="left"/>
        <w:rPr>
          <w:rFonts w:asciiTheme="majorBidi" w:hAnsiTheme="majorBidi" w:cstheme="majorBidi"/>
          <w:sz w:val="24"/>
          <w:szCs w:val="24"/>
        </w:rPr>
      </w:pPr>
      <w:r w:rsidRPr="00F802C2">
        <w:rPr>
          <w:rFonts w:asciiTheme="majorBidi" w:hAnsiTheme="majorBidi" w:cstheme="majorBidi"/>
          <w:sz w:val="24"/>
          <w:szCs w:val="24"/>
        </w:rPr>
        <w:t xml:space="preserve">spectrométrique (UV-Visible, IR, SM-ES+ et RMN du 1H et du 13C) et par voie </w:t>
      </w:r>
      <w:proofErr w:type="spellStart"/>
      <w:r w:rsidRPr="00F802C2">
        <w:rPr>
          <w:rFonts w:asciiTheme="majorBidi" w:hAnsiTheme="majorBidi" w:cstheme="majorBidi"/>
          <w:sz w:val="24"/>
          <w:szCs w:val="24"/>
        </w:rPr>
        <w:t>semiempirique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802C2">
        <w:rPr>
          <w:rFonts w:asciiTheme="majorBidi" w:hAnsiTheme="majorBidi" w:cstheme="majorBidi"/>
          <w:sz w:val="24"/>
          <w:szCs w:val="24"/>
        </w:rPr>
        <w:t>( méthode</w:t>
      </w:r>
      <w:proofErr w:type="gramEnd"/>
      <w:r w:rsidRPr="00F802C2">
        <w:rPr>
          <w:rFonts w:asciiTheme="majorBidi" w:hAnsiTheme="majorBidi" w:cstheme="majorBidi"/>
          <w:sz w:val="24"/>
          <w:szCs w:val="24"/>
        </w:rPr>
        <w:t xml:space="preserve"> d’approximation PM3),nous avons également établie une étude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802C2">
        <w:rPr>
          <w:rFonts w:asciiTheme="majorBidi" w:hAnsiTheme="majorBidi" w:cstheme="majorBidi"/>
          <w:sz w:val="24"/>
          <w:szCs w:val="24"/>
        </w:rPr>
        <w:t>portant sur la mise en évidence des effets électroniques dus à la substitution.</w:t>
      </w:r>
    </w:p>
    <w:sectPr w:rsidR="004B6F55" w:rsidRPr="00F802C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91D7D"/>
    <w:rsid w:val="00493F8B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6398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77845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802C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2150</TotalTime>
  <Pages>1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132</cp:revision>
  <dcterms:created xsi:type="dcterms:W3CDTF">2014-12-07T11:07:00Z</dcterms:created>
  <dcterms:modified xsi:type="dcterms:W3CDTF">2014-12-24T12:48:00Z</dcterms:modified>
</cp:coreProperties>
</file>