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40D2" w:rsidRDefault="001C40D2" w:rsidP="001C40D2">
      <w:pPr>
        <w:spacing w:before="240" w:line="360" w:lineRule="auto"/>
        <w:jc w:val="center"/>
        <w:rPr>
          <w:rFonts w:asciiTheme="minorBidi" w:hAnsiTheme="minorBidi"/>
          <w:b/>
          <w:bCs/>
          <w:sz w:val="28"/>
          <w:szCs w:val="28"/>
        </w:rPr>
      </w:pPr>
      <w:r w:rsidRPr="00096414">
        <w:rPr>
          <w:rFonts w:asciiTheme="minorBidi" w:hAnsiTheme="minorBidi"/>
          <w:b/>
          <w:bCs/>
          <w:sz w:val="28"/>
          <w:szCs w:val="28"/>
        </w:rPr>
        <w:t>Résumé</w:t>
      </w:r>
    </w:p>
    <w:p w:rsidR="001C40D2" w:rsidRPr="00096414" w:rsidRDefault="001C40D2" w:rsidP="001C40D2">
      <w:pPr>
        <w:spacing w:before="240" w:line="360" w:lineRule="auto"/>
        <w:jc w:val="center"/>
        <w:rPr>
          <w:rFonts w:asciiTheme="minorBidi" w:hAnsiTheme="minorBidi"/>
          <w:b/>
          <w:bCs/>
          <w:sz w:val="28"/>
          <w:szCs w:val="28"/>
        </w:rPr>
      </w:pPr>
    </w:p>
    <w:p w:rsidR="001C40D2" w:rsidRDefault="001C40D2" w:rsidP="001C40D2">
      <w:pPr>
        <w:spacing w:before="240" w:line="360" w:lineRule="auto"/>
        <w:jc w:val="both"/>
        <w:rPr>
          <w:rFonts w:asciiTheme="minorBidi" w:hAnsiTheme="minorBidi"/>
          <w:sz w:val="24"/>
          <w:szCs w:val="24"/>
        </w:rPr>
      </w:pPr>
      <w:r>
        <w:rPr>
          <w:rFonts w:asciiTheme="minorBidi" w:hAnsiTheme="minorBidi"/>
          <w:sz w:val="24"/>
          <w:szCs w:val="24"/>
        </w:rPr>
        <w:t xml:space="preserve">L’étude menée sur la </w:t>
      </w:r>
      <w:proofErr w:type="spellStart"/>
      <w:r>
        <w:rPr>
          <w:rFonts w:asciiTheme="minorBidi" w:hAnsiTheme="minorBidi"/>
          <w:sz w:val="24"/>
          <w:szCs w:val="24"/>
        </w:rPr>
        <w:t>phytoremédiation</w:t>
      </w:r>
      <w:proofErr w:type="spellEnd"/>
      <w:r>
        <w:rPr>
          <w:rFonts w:asciiTheme="minorBidi" w:hAnsiTheme="minorBidi"/>
          <w:sz w:val="24"/>
          <w:szCs w:val="24"/>
        </w:rPr>
        <w:t xml:space="preserve"> des sols contaminés par les hydrocarbures, a montré que les espèces de légumineuses ligneuses choisies se </w:t>
      </w:r>
      <w:r w:rsidRPr="0069632D">
        <w:rPr>
          <w:rFonts w:asciiTheme="minorBidi" w:hAnsiTheme="minorBidi"/>
          <w:sz w:val="24"/>
          <w:szCs w:val="24"/>
        </w:rPr>
        <w:t xml:space="preserve"> comportent très différemment vis-à-vis des hydrocarbures.</w:t>
      </w:r>
      <w:r>
        <w:rPr>
          <w:rFonts w:asciiTheme="minorBidi" w:hAnsiTheme="minorBidi"/>
          <w:sz w:val="24"/>
          <w:szCs w:val="24"/>
        </w:rPr>
        <w:t xml:space="preserve"> En outre, le choix de ces espèces a repose sur leur pouvoir germinatif dans des conditions de concentrations très élevées en HAP, que contiennent les </w:t>
      </w:r>
      <w:proofErr w:type="spellStart"/>
      <w:r>
        <w:rPr>
          <w:rFonts w:asciiTheme="minorBidi" w:hAnsiTheme="minorBidi"/>
          <w:sz w:val="24"/>
          <w:szCs w:val="24"/>
        </w:rPr>
        <w:t>lixiviats</w:t>
      </w:r>
      <w:proofErr w:type="spellEnd"/>
      <w:r>
        <w:rPr>
          <w:rFonts w:asciiTheme="minorBidi" w:hAnsiTheme="minorBidi"/>
          <w:sz w:val="24"/>
          <w:szCs w:val="24"/>
        </w:rPr>
        <w:t xml:space="preserve"> de décharge.</w:t>
      </w:r>
    </w:p>
    <w:p w:rsidR="001C40D2" w:rsidRPr="00FB4EC7" w:rsidRDefault="001C40D2" w:rsidP="001C40D2">
      <w:pPr>
        <w:spacing w:before="240" w:after="0" w:line="360" w:lineRule="auto"/>
        <w:jc w:val="both"/>
        <w:rPr>
          <w:rFonts w:ascii="Arial" w:hAnsi="Arial"/>
          <w:iCs/>
          <w:sz w:val="24"/>
        </w:rPr>
      </w:pPr>
      <w:r>
        <w:rPr>
          <w:rFonts w:asciiTheme="minorBidi" w:hAnsiTheme="minorBidi"/>
          <w:sz w:val="24"/>
          <w:szCs w:val="24"/>
        </w:rPr>
        <w:t xml:space="preserve"> Les résultats ont montré que les espèces les plus tolérantes vis-à-vis des HAP, sont </w:t>
      </w:r>
      <w:r w:rsidRPr="00A271F4">
        <w:rPr>
          <w:rFonts w:ascii="Arial" w:hAnsi="Arial"/>
          <w:b/>
          <w:bCs/>
          <w:i/>
          <w:sz w:val="24"/>
        </w:rPr>
        <w:t xml:space="preserve">Albizzia </w:t>
      </w:r>
      <w:proofErr w:type="spellStart"/>
      <w:r w:rsidRPr="00A271F4">
        <w:rPr>
          <w:rFonts w:ascii="Arial" w:hAnsi="Arial"/>
          <w:b/>
          <w:bCs/>
          <w:i/>
          <w:sz w:val="24"/>
        </w:rPr>
        <w:t>lophanta</w:t>
      </w:r>
      <w:proofErr w:type="spellEnd"/>
      <w:r>
        <w:rPr>
          <w:rFonts w:ascii="Arial" w:hAnsi="Arial"/>
          <w:b/>
          <w:bCs/>
          <w:i/>
          <w:sz w:val="24"/>
        </w:rPr>
        <w:t xml:space="preserve"> </w:t>
      </w:r>
      <w:r w:rsidRPr="00FB4EC7">
        <w:rPr>
          <w:rFonts w:ascii="Arial" w:hAnsi="Arial"/>
          <w:iCs/>
          <w:sz w:val="24"/>
        </w:rPr>
        <w:t>et</w:t>
      </w:r>
      <w:r>
        <w:rPr>
          <w:rFonts w:ascii="Arial" w:hAnsi="Arial"/>
          <w:b/>
          <w:bCs/>
          <w:i/>
          <w:sz w:val="24"/>
        </w:rPr>
        <w:t xml:space="preserve"> </w:t>
      </w:r>
      <w:r w:rsidRPr="0080288B">
        <w:rPr>
          <w:rFonts w:asciiTheme="minorBidi" w:hAnsiTheme="minorBidi"/>
          <w:b/>
          <w:bCs/>
          <w:i/>
          <w:sz w:val="24"/>
          <w:szCs w:val="24"/>
        </w:rPr>
        <w:t xml:space="preserve">Acacia </w:t>
      </w:r>
      <w:proofErr w:type="spellStart"/>
      <w:r w:rsidRPr="0080288B">
        <w:rPr>
          <w:rFonts w:asciiTheme="minorBidi" w:hAnsiTheme="minorBidi"/>
          <w:b/>
          <w:bCs/>
          <w:i/>
          <w:sz w:val="24"/>
          <w:szCs w:val="24"/>
        </w:rPr>
        <w:t>horrida</w:t>
      </w:r>
      <w:proofErr w:type="spellEnd"/>
      <w:r>
        <w:rPr>
          <w:rFonts w:asciiTheme="minorBidi" w:hAnsiTheme="minorBidi"/>
          <w:b/>
          <w:bCs/>
          <w:iCs/>
          <w:sz w:val="24"/>
          <w:szCs w:val="24"/>
        </w:rPr>
        <w:t xml:space="preserve"> </w:t>
      </w:r>
      <w:r>
        <w:rPr>
          <w:rFonts w:asciiTheme="minorBidi" w:hAnsiTheme="minorBidi"/>
          <w:iCs/>
          <w:sz w:val="24"/>
          <w:szCs w:val="24"/>
        </w:rPr>
        <w:t xml:space="preserve">avec des taux de germination et de croissance en concentration maximale de </w:t>
      </w:r>
      <w:proofErr w:type="spellStart"/>
      <w:r>
        <w:rPr>
          <w:rFonts w:asciiTheme="minorBidi" w:hAnsiTheme="minorBidi"/>
          <w:iCs/>
          <w:sz w:val="24"/>
          <w:szCs w:val="24"/>
        </w:rPr>
        <w:t>lixiviat</w:t>
      </w:r>
      <w:proofErr w:type="spellEnd"/>
      <w:r>
        <w:rPr>
          <w:rFonts w:asciiTheme="minorBidi" w:hAnsiTheme="minorBidi"/>
          <w:iCs/>
          <w:sz w:val="24"/>
          <w:szCs w:val="24"/>
        </w:rPr>
        <w:t xml:space="preserve"> qui ont pu atteindre un seuil très élevé. Ceci vient consolider l’approche de leur pouvoir </w:t>
      </w:r>
      <w:proofErr w:type="spellStart"/>
      <w:r>
        <w:rPr>
          <w:rFonts w:asciiTheme="minorBidi" w:hAnsiTheme="minorBidi"/>
          <w:iCs/>
          <w:sz w:val="24"/>
          <w:szCs w:val="24"/>
        </w:rPr>
        <w:t>phytoremédiateur</w:t>
      </w:r>
      <w:proofErr w:type="spellEnd"/>
      <w:r>
        <w:rPr>
          <w:rFonts w:asciiTheme="minorBidi" w:hAnsiTheme="minorBidi"/>
          <w:iCs/>
          <w:sz w:val="24"/>
          <w:szCs w:val="24"/>
        </w:rPr>
        <w:t xml:space="preserve"> qui se conjuguerait avec la microflore </w:t>
      </w:r>
      <w:proofErr w:type="spellStart"/>
      <w:r>
        <w:rPr>
          <w:rFonts w:asciiTheme="minorBidi" w:hAnsiTheme="minorBidi"/>
          <w:iCs/>
          <w:sz w:val="24"/>
          <w:szCs w:val="24"/>
        </w:rPr>
        <w:t>rhizosphérique</w:t>
      </w:r>
      <w:proofErr w:type="spellEnd"/>
      <w:r>
        <w:rPr>
          <w:rFonts w:asciiTheme="minorBidi" w:hAnsiTheme="minorBidi"/>
          <w:iCs/>
          <w:sz w:val="24"/>
          <w:szCs w:val="24"/>
        </w:rPr>
        <w:t xml:space="preserve"> jouant ainsi un rôle très important dans la transformation du substrat initial en le rendant moins toxique afin qu’il soit assimilé par les racines des plantes en passant par des mécanismes très complexes faisant intervenir une multitude de facteurs enzymatiques et d’exsudats racinaires.</w:t>
      </w:r>
    </w:p>
    <w:p w:rsidR="001C40D2" w:rsidRDefault="001C40D2" w:rsidP="001C40D2">
      <w:pPr>
        <w:spacing w:before="240"/>
        <w:jc w:val="both"/>
        <w:rPr>
          <w:rFonts w:ascii="Arial" w:hAnsi="Arial"/>
          <w:b/>
          <w:bCs/>
          <w:i/>
          <w:sz w:val="24"/>
        </w:rPr>
      </w:pPr>
    </w:p>
    <w:p w:rsidR="001C40D2" w:rsidRDefault="001C40D2" w:rsidP="001C40D2">
      <w:pPr>
        <w:spacing w:before="240"/>
        <w:jc w:val="both"/>
        <w:rPr>
          <w:rFonts w:ascii="Arial" w:hAnsi="Arial"/>
          <w:iCs/>
          <w:sz w:val="24"/>
        </w:rPr>
      </w:pPr>
      <w:r>
        <w:rPr>
          <w:rFonts w:ascii="Arial" w:hAnsi="Arial"/>
          <w:b/>
          <w:bCs/>
          <w:iCs/>
          <w:sz w:val="24"/>
        </w:rPr>
        <w:t xml:space="preserve">Mots clés : </w:t>
      </w:r>
      <w:proofErr w:type="spellStart"/>
      <w:r>
        <w:rPr>
          <w:rFonts w:ascii="Arial" w:hAnsi="Arial"/>
          <w:iCs/>
          <w:sz w:val="24"/>
        </w:rPr>
        <w:t>Phytoremédiation</w:t>
      </w:r>
      <w:proofErr w:type="spellEnd"/>
      <w:r>
        <w:rPr>
          <w:rFonts w:ascii="Arial" w:hAnsi="Arial"/>
          <w:iCs/>
          <w:sz w:val="24"/>
        </w:rPr>
        <w:t xml:space="preserve">, </w:t>
      </w:r>
      <w:proofErr w:type="spellStart"/>
      <w:r>
        <w:rPr>
          <w:rFonts w:ascii="Arial" w:hAnsi="Arial"/>
          <w:iCs/>
          <w:sz w:val="24"/>
        </w:rPr>
        <w:t>Lixiviats</w:t>
      </w:r>
      <w:proofErr w:type="spellEnd"/>
      <w:r>
        <w:rPr>
          <w:rFonts w:ascii="Arial" w:hAnsi="Arial"/>
          <w:iCs/>
          <w:sz w:val="24"/>
        </w:rPr>
        <w:t>, Hydrocarbures, Légumineuses ligneuses</w:t>
      </w:r>
    </w:p>
    <w:p w:rsidR="00DF37FB" w:rsidRDefault="00DF37FB"/>
    <w:sectPr w:rsidR="00DF37FB" w:rsidSect="00DF37F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savePreviewPicture/>
  <w:compat/>
  <w:rsids>
    <w:rsidRoot w:val="001C40D2"/>
    <w:rsid w:val="001C40D2"/>
    <w:rsid w:val="00331D9B"/>
    <w:rsid w:val="00DF37FB"/>
    <w:rsid w:val="00F1210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40D2"/>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172</Words>
  <Characters>950</Characters>
  <Application>Microsoft Office Word</Application>
  <DocSecurity>0</DocSecurity>
  <Lines>7</Lines>
  <Paragraphs>2</Paragraphs>
  <ScaleCrop>false</ScaleCrop>
  <Company/>
  <LinksUpToDate>false</LinksUpToDate>
  <CharactersWithSpaces>1120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2014-10-17T19:47:00Z</dcterms:created>
  <dcterms:modified xsi:type="dcterms:W3CDTF">2014-10-17T19:48:00Z</dcterms:modified>
</cp:coreProperties>
</file>