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726" w:rsidRDefault="00D47726" w:rsidP="00D47726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555257"/>
          <w:sz w:val="20"/>
          <w:szCs w:val="20"/>
        </w:rPr>
      </w:pPr>
      <w:r>
        <w:rPr>
          <w:rFonts w:ascii="Times New Roman" w:hAnsi="Times New Roman" w:cs="Times New Roman"/>
          <w:color w:val="555257"/>
          <w:sz w:val="20"/>
          <w:szCs w:val="20"/>
        </w:rPr>
        <w:t xml:space="preserve">Le travail que nous présentons dans celle thèse </w:t>
      </w:r>
      <w:r>
        <w:rPr>
          <w:rFonts w:ascii="Times New Roman" w:hAnsi="Times New Roman" w:cs="Times New Roman"/>
          <w:color w:val="69676C"/>
          <w:sz w:val="20"/>
          <w:szCs w:val="20"/>
        </w:rPr>
        <w:t xml:space="preserve">se </w:t>
      </w:r>
      <w:r>
        <w:rPr>
          <w:rFonts w:ascii="Times New Roman" w:hAnsi="Times New Roman" w:cs="Times New Roman"/>
          <w:color w:val="555257"/>
          <w:sz w:val="20"/>
          <w:szCs w:val="20"/>
        </w:rPr>
        <w:t>place au confluent de deux domaines: d'une part, la</w:t>
      </w:r>
    </w:p>
    <w:p w:rsidR="00D47726" w:rsidRDefault="00D47726" w:rsidP="00D47726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555257"/>
          <w:sz w:val="20"/>
          <w:szCs w:val="20"/>
        </w:rPr>
      </w:pPr>
      <w:r>
        <w:rPr>
          <w:rFonts w:ascii="Times New Roman" w:hAnsi="Times New Roman" w:cs="Times New Roman"/>
          <w:color w:val="555257"/>
          <w:sz w:val="20"/>
          <w:szCs w:val="20"/>
        </w:rPr>
        <w:t>sémantique de la programmation logique et d'autre part, la sémantique du parallélisme.</w:t>
      </w:r>
    </w:p>
    <w:p w:rsidR="00D47726" w:rsidRDefault="00D47726" w:rsidP="00D47726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555257"/>
          <w:sz w:val="20"/>
          <w:szCs w:val="20"/>
        </w:rPr>
      </w:pPr>
      <w:r>
        <w:rPr>
          <w:rFonts w:ascii="Times New Roman" w:hAnsi="Times New Roman" w:cs="Times New Roman"/>
          <w:color w:val="555257"/>
          <w:sz w:val="20"/>
          <w:szCs w:val="20"/>
        </w:rPr>
        <w:t xml:space="preserve">Nous avons présenté plusieurs sémantiques "logiques" dans </w:t>
      </w:r>
      <w:r>
        <w:rPr>
          <w:rFonts w:ascii="Times New Roman" w:hAnsi="Times New Roman" w:cs="Times New Roman"/>
          <w:color w:val="69676C"/>
          <w:sz w:val="20"/>
          <w:szCs w:val="20"/>
        </w:rPr>
        <w:t xml:space="preserve">un cadre </w:t>
      </w:r>
      <w:r>
        <w:rPr>
          <w:rFonts w:ascii="Times New Roman" w:hAnsi="Times New Roman" w:cs="Times New Roman"/>
          <w:color w:val="555257"/>
          <w:sz w:val="20"/>
          <w:szCs w:val="20"/>
        </w:rPr>
        <w:t>clos et étudié les propriétés</w:t>
      </w:r>
    </w:p>
    <w:p w:rsidR="00D47726" w:rsidRDefault="00D47726" w:rsidP="00D47726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555257"/>
          <w:sz w:val="20"/>
          <w:szCs w:val="20"/>
        </w:rPr>
      </w:pPr>
      <w:r>
        <w:rPr>
          <w:rFonts w:ascii="Times New Roman" w:hAnsi="Times New Roman" w:cs="Times New Roman"/>
          <w:color w:val="555257"/>
          <w:sz w:val="20"/>
          <w:szCs w:val="20"/>
        </w:rPr>
        <w:t xml:space="preserve">algébriques des équivalences engendrées par rapport </w:t>
      </w:r>
      <w:r>
        <w:rPr>
          <w:rFonts w:ascii="Times New Roman" w:hAnsi="Times New Roman" w:cs="Times New Roman"/>
          <w:color w:val="555257"/>
        </w:rPr>
        <w:t xml:space="preserve">à </w:t>
      </w:r>
      <w:r>
        <w:rPr>
          <w:rFonts w:ascii="Times New Roman" w:hAnsi="Times New Roman" w:cs="Times New Roman"/>
          <w:color w:val="555257"/>
          <w:sz w:val="20"/>
          <w:szCs w:val="20"/>
        </w:rPr>
        <w:t>une algèbre de programmes logiques. Nous avons</w:t>
      </w:r>
    </w:p>
    <w:p w:rsidR="00D47726" w:rsidRDefault="00D47726" w:rsidP="00D47726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555257"/>
          <w:sz w:val="20"/>
          <w:szCs w:val="20"/>
        </w:rPr>
      </w:pPr>
      <w:r>
        <w:rPr>
          <w:rFonts w:ascii="Times New Roman" w:hAnsi="Times New Roman" w:cs="Times New Roman"/>
          <w:color w:val="555257"/>
          <w:sz w:val="20"/>
          <w:szCs w:val="20"/>
        </w:rPr>
        <w:t xml:space="preserve">par la suite défini une nouvelle équivalence dont l'avantage est de </w:t>
      </w:r>
      <w:r>
        <w:rPr>
          <w:rFonts w:ascii="Times New Roman" w:hAnsi="Times New Roman" w:cs="Times New Roman"/>
          <w:color w:val="69676C"/>
          <w:sz w:val="20"/>
          <w:szCs w:val="20"/>
        </w:rPr>
        <w:t xml:space="preserve">préserver </w:t>
      </w:r>
      <w:r>
        <w:rPr>
          <w:rFonts w:ascii="Times New Roman" w:hAnsi="Times New Roman" w:cs="Times New Roman"/>
          <w:color w:val="555257"/>
          <w:sz w:val="20"/>
          <w:szCs w:val="20"/>
        </w:rPr>
        <w:t>les équivalences basées sur les</w:t>
      </w:r>
    </w:p>
    <w:p w:rsidR="00D47726" w:rsidRDefault="00D47726" w:rsidP="00D47726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555257"/>
          <w:sz w:val="20"/>
          <w:szCs w:val="20"/>
        </w:rPr>
      </w:pPr>
      <w:r>
        <w:rPr>
          <w:rFonts w:ascii="Times New Roman" w:hAnsi="Times New Roman" w:cs="Times New Roman"/>
          <w:color w:val="555257"/>
          <w:sz w:val="20"/>
          <w:szCs w:val="20"/>
        </w:rPr>
        <w:t>succès et les échecs dans les programmes logiques. L'hiérarchisation de toutes ces équivalences a été</w:t>
      </w:r>
    </w:p>
    <w:p w:rsidR="00D47726" w:rsidRDefault="00D47726" w:rsidP="00D47726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555257"/>
          <w:sz w:val="20"/>
          <w:szCs w:val="20"/>
        </w:rPr>
      </w:pPr>
      <w:r>
        <w:rPr>
          <w:rFonts w:ascii="Times New Roman" w:hAnsi="Times New Roman" w:cs="Times New Roman"/>
          <w:color w:val="555257"/>
          <w:sz w:val="20"/>
          <w:szCs w:val="20"/>
        </w:rPr>
        <w:t>effectuée. Dans le cadre d'un modèle de graphe, nous avons défini μn système de transition modélisant un</w:t>
      </w:r>
    </w:p>
    <w:p w:rsidR="00D47726" w:rsidRDefault="00D47726" w:rsidP="00D47726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555257"/>
          <w:sz w:val="20"/>
          <w:szCs w:val="20"/>
        </w:rPr>
      </w:pPr>
      <w:r>
        <w:rPr>
          <w:rFonts w:ascii="Times New Roman" w:hAnsi="Times New Roman" w:cs="Times New Roman"/>
          <w:color w:val="555257"/>
          <w:sz w:val="20"/>
          <w:szCs w:val="20"/>
        </w:rPr>
        <w:t xml:space="preserve">programme logique. Certaines équivalences ont été redéfinies à </w:t>
      </w:r>
      <w:r>
        <w:rPr>
          <w:rFonts w:ascii="Times New Roman" w:hAnsi="Times New Roman" w:cs="Times New Roman"/>
          <w:color w:val="69676C"/>
          <w:sz w:val="20"/>
          <w:szCs w:val="20"/>
        </w:rPr>
        <w:t xml:space="preserve">l'aide </w:t>
      </w:r>
      <w:r>
        <w:rPr>
          <w:rFonts w:ascii="Times New Roman" w:hAnsi="Times New Roman" w:cs="Times New Roman"/>
          <w:color w:val="555257"/>
          <w:sz w:val="20"/>
          <w:szCs w:val="20"/>
        </w:rPr>
        <w:t>des équivalences issues des modèles</w:t>
      </w:r>
    </w:p>
    <w:p w:rsidR="00D47726" w:rsidRDefault="00D47726" w:rsidP="00D47726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A39FA2"/>
          <w:sz w:val="20"/>
          <w:szCs w:val="20"/>
        </w:rPr>
      </w:pPr>
      <w:r>
        <w:rPr>
          <w:rFonts w:ascii="Times New Roman" w:hAnsi="Times New Roman" w:cs="Times New Roman"/>
          <w:color w:val="555257"/>
          <w:sz w:val="20"/>
          <w:szCs w:val="20"/>
        </w:rPr>
        <w:t xml:space="preserve">de graphe. </w:t>
      </w:r>
      <w:r>
        <w:rPr>
          <w:rFonts w:ascii="Times New Roman" w:hAnsi="Times New Roman" w:cs="Times New Roman"/>
          <w:color w:val="69676C"/>
          <w:sz w:val="20"/>
          <w:szCs w:val="20"/>
        </w:rPr>
        <w:t xml:space="preserve">· </w:t>
      </w:r>
      <w:r>
        <w:rPr>
          <w:rFonts w:ascii="Times New Roman" w:hAnsi="Times New Roman" w:cs="Times New Roman"/>
          <w:color w:val="8C8688"/>
          <w:sz w:val="20"/>
          <w:szCs w:val="20"/>
        </w:rPr>
        <w:t xml:space="preserve">· </w:t>
      </w:r>
      <w:r>
        <w:rPr>
          <w:rFonts w:ascii="Times New Roman" w:hAnsi="Times New Roman" w:cs="Times New Roman"/>
          <w:color w:val="A39FA2"/>
          <w:sz w:val="20"/>
          <w:szCs w:val="20"/>
        </w:rPr>
        <w:t>·</w:t>
      </w:r>
    </w:p>
    <w:p w:rsidR="00D47726" w:rsidRDefault="00D47726" w:rsidP="00D47726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555257"/>
          <w:sz w:val="20"/>
          <w:szCs w:val="20"/>
        </w:rPr>
      </w:pPr>
      <w:r>
        <w:rPr>
          <w:rFonts w:ascii="Times New Roman" w:hAnsi="Times New Roman" w:cs="Times New Roman"/>
          <w:color w:val="555257"/>
          <w:sz w:val="20"/>
          <w:szCs w:val="20"/>
        </w:rPr>
        <w:t>Nous proposons ensuite une algèbre de processus HAL (Herbrand Agent Langage). Plusieurs sémantiques</w:t>
      </w:r>
    </w:p>
    <w:p w:rsidR="00D47726" w:rsidRDefault="00D47726" w:rsidP="00D47726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555257"/>
          <w:sz w:val="20"/>
          <w:szCs w:val="20"/>
        </w:rPr>
      </w:pPr>
      <w:r>
        <w:rPr>
          <w:rFonts w:ascii="Times New Roman" w:hAnsi="Times New Roman" w:cs="Times New Roman"/>
          <w:color w:val="555257"/>
          <w:sz w:val="20"/>
          <w:szCs w:val="20"/>
        </w:rPr>
        <w:t xml:space="preserve">ont été définies pour cette algèbre. Chacune d'elle, donne une </w:t>
      </w:r>
      <w:r>
        <w:rPr>
          <w:rFonts w:ascii="Times New Roman" w:hAnsi="Times New Roman" w:cs="Times New Roman"/>
          <w:color w:val="69676C"/>
          <w:sz w:val="20"/>
          <w:szCs w:val="20"/>
        </w:rPr>
        <w:t xml:space="preserve">expressivité </w:t>
      </w:r>
      <w:r>
        <w:rPr>
          <w:rFonts w:ascii="Times New Roman" w:hAnsi="Times New Roman" w:cs="Times New Roman"/>
          <w:color w:val="555257"/>
          <w:sz w:val="20"/>
          <w:szCs w:val="20"/>
        </w:rPr>
        <w:t>différente à HAL. Dans la</w:t>
      </w:r>
    </w:p>
    <w:p w:rsidR="00D47726" w:rsidRDefault="00D47726" w:rsidP="00D47726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555257"/>
          <w:sz w:val="20"/>
          <w:szCs w:val="20"/>
        </w:rPr>
      </w:pPr>
      <w:r>
        <w:rPr>
          <w:rFonts w:ascii="Times New Roman" w:hAnsi="Times New Roman" w:cs="Times New Roman"/>
          <w:color w:val="555257"/>
          <w:sz w:val="20"/>
          <w:szCs w:val="20"/>
        </w:rPr>
        <w:t>première, les processus communiquent par échange de messages. Dans la deuxième les processus</w:t>
      </w:r>
    </w:p>
    <w:p w:rsidR="00D47726" w:rsidRDefault="00D47726" w:rsidP="00D47726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555257"/>
          <w:sz w:val="20"/>
          <w:szCs w:val="20"/>
        </w:rPr>
      </w:pPr>
      <w:r>
        <w:rPr>
          <w:rFonts w:ascii="Times New Roman" w:hAnsi="Times New Roman" w:cs="Times New Roman"/>
          <w:color w:val="69676C"/>
          <w:sz w:val="20"/>
          <w:szCs w:val="20"/>
        </w:rPr>
        <w:t xml:space="preserve">communiquent </w:t>
      </w:r>
      <w:r>
        <w:rPr>
          <w:rFonts w:ascii="Times New Roman" w:hAnsi="Times New Roman" w:cs="Times New Roman"/>
          <w:color w:val="555257"/>
          <w:sz w:val="20"/>
          <w:szCs w:val="20"/>
        </w:rPr>
        <w:t>par échange de messages et par partage de variables. Cette algèbre a pour avantage de</w:t>
      </w:r>
    </w:p>
    <w:p w:rsidR="00D47726" w:rsidRDefault="00D47726" w:rsidP="00D47726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555257"/>
          <w:sz w:val="20"/>
          <w:szCs w:val="20"/>
        </w:rPr>
      </w:pPr>
      <w:r>
        <w:rPr>
          <w:rFonts w:ascii="Times New Roman" w:hAnsi="Times New Roman" w:cs="Times New Roman"/>
          <w:color w:val="555257"/>
          <w:sz w:val="20"/>
          <w:szCs w:val="20"/>
        </w:rPr>
        <w:t>généraliser la notion de communication en utilisant l'unification, les termes échangés ne sont pas forcerment</w:t>
      </w:r>
    </w:p>
    <w:p w:rsidR="00D47726" w:rsidRDefault="00D47726" w:rsidP="00D47726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555257"/>
          <w:sz w:val="20"/>
          <w:szCs w:val="20"/>
        </w:rPr>
      </w:pPr>
      <w:r>
        <w:rPr>
          <w:rFonts w:ascii="Times New Roman" w:hAnsi="Times New Roman" w:cs="Times New Roman"/>
          <w:color w:val="555257"/>
          <w:sz w:val="20"/>
          <w:szCs w:val="20"/>
        </w:rPr>
        <w:t>des termes clos. Cette généralisation permet d'utiliser HAL comme outil de spécification de machines à</w:t>
      </w:r>
    </w:p>
    <w:p w:rsidR="00D47726" w:rsidRDefault="00D47726" w:rsidP="00D47726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555257"/>
          <w:sz w:val="20"/>
          <w:szCs w:val="20"/>
        </w:rPr>
      </w:pPr>
      <w:r>
        <w:rPr>
          <w:rFonts w:ascii="Times New Roman" w:hAnsi="Times New Roman" w:cs="Times New Roman"/>
          <w:color w:val="555257"/>
          <w:sz w:val="20"/>
          <w:szCs w:val="20"/>
        </w:rPr>
        <w:t>inférence parallèles dans plusieurs applications telles que la déduction automatique, la réécriture parallèle</w:t>
      </w:r>
    </w:p>
    <w:p w:rsidR="00046293" w:rsidRPr="00D47726" w:rsidRDefault="00D47726" w:rsidP="00D47726">
      <w:pPr>
        <w:bidi w:val="0"/>
        <w:rPr>
          <w:rFonts w:hint="cs"/>
          <w:lang w:val="fr-FR" w:bidi="ar-DZ"/>
        </w:rPr>
      </w:pPr>
      <w:r>
        <w:rPr>
          <w:rFonts w:ascii="Times New Roman" w:hAnsi="Times New Roman" w:cs="Times New Roman"/>
          <w:color w:val="555257"/>
          <w:sz w:val="20"/>
          <w:szCs w:val="20"/>
        </w:rPr>
        <w:t>... etc. Enfin nous utilisons HAL pour la spécification du parallélisme dans la programmation logique.</w:t>
      </w:r>
    </w:p>
    <w:sectPr w:rsidR="00046293" w:rsidRPr="00D47726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3"/>
  <w:defaultTabStop w:val="720"/>
  <w:characterSpacingControl w:val="doNotCompress"/>
  <w:compat/>
  <w:rsids>
    <w:rsidRoot w:val="00D47726"/>
    <w:rsid w:val="00046293"/>
    <w:rsid w:val="005F47AF"/>
    <w:rsid w:val="00D47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293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1</cp:revision>
  <dcterms:created xsi:type="dcterms:W3CDTF">2016-02-14T08:57:00Z</dcterms:created>
  <dcterms:modified xsi:type="dcterms:W3CDTF">2016-02-14T08:57:00Z</dcterms:modified>
</cp:coreProperties>
</file>