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7440" w:rsidRPr="00B47440" w:rsidRDefault="00B47440" w:rsidP="00B47440">
      <w:pPr>
        <w:bidi w:val="0"/>
        <w:rPr>
          <w:lang w:val="fr-FR" w:bidi="ar-DZ"/>
        </w:rPr>
      </w:pPr>
      <w:r w:rsidRPr="00B47440">
        <w:rPr>
          <w:lang w:val="fr-FR" w:bidi="ar-DZ"/>
        </w:rPr>
        <w:t xml:space="preserve">La toxicité des polychlorobiphényles (PCB) a un grand impact sur l'environnement et la santé humaine. Ils  se concentrent mieux  dans les tissus adipeux. Nous avons entrepris une </w:t>
      </w:r>
      <w:proofErr w:type="gramStart"/>
      <w:r w:rsidRPr="00B47440">
        <w:rPr>
          <w:lang w:val="fr-FR" w:bidi="ar-DZ"/>
        </w:rPr>
        <w:t>études</w:t>
      </w:r>
      <w:proofErr w:type="gramEnd"/>
      <w:r w:rsidRPr="00B47440">
        <w:rPr>
          <w:lang w:val="fr-FR" w:bidi="ar-DZ"/>
        </w:rPr>
        <w:t xml:space="preserve"> théorique sur une série de molécules de </w:t>
      </w:r>
      <w:proofErr w:type="spellStart"/>
      <w:r w:rsidRPr="00B47440">
        <w:rPr>
          <w:lang w:val="fr-FR" w:bidi="ar-DZ"/>
        </w:rPr>
        <w:t>PCBs</w:t>
      </w:r>
      <w:proofErr w:type="spellEnd"/>
      <w:r w:rsidRPr="00B47440">
        <w:rPr>
          <w:lang w:val="fr-FR" w:bidi="ar-DZ"/>
        </w:rPr>
        <w:t xml:space="preserve"> en phase gazeuse, en utilisant la méthode  semi- empirique AM1 et la méthode DFT avec la fonctionnelle B3LYP/6-31G* afin d'évaluer d'une part la barrière de rotation autour de la liaison C1-C7  qui peut être corréler à la toxicité des </w:t>
      </w:r>
      <w:proofErr w:type="spellStart"/>
      <w:r w:rsidRPr="00B47440">
        <w:rPr>
          <w:lang w:val="fr-FR" w:bidi="ar-DZ"/>
        </w:rPr>
        <w:t>PCBs</w:t>
      </w:r>
      <w:proofErr w:type="spellEnd"/>
      <w:r w:rsidRPr="00B47440">
        <w:rPr>
          <w:lang w:val="fr-FR" w:bidi="ar-DZ"/>
        </w:rPr>
        <w:t xml:space="preserve"> et d'autre part de calculer un certain nombre de descripteurs physico-chimique susceptible d'être aussi directement liés à la toxicité de ces composés.</w:t>
      </w:r>
    </w:p>
    <w:p w:rsidR="00B47440" w:rsidRPr="00B47440" w:rsidRDefault="00B47440" w:rsidP="00B47440">
      <w:pPr>
        <w:bidi w:val="0"/>
        <w:rPr>
          <w:rtl/>
          <w:lang w:val="fr-FR" w:bidi="ar-DZ"/>
        </w:rPr>
      </w:pPr>
      <w:r w:rsidRPr="00B47440">
        <w:rPr>
          <w:lang w:val="fr-FR" w:bidi="ar-DZ"/>
        </w:rPr>
        <w:t xml:space="preserve">                   </w:t>
      </w:r>
    </w:p>
    <w:p w:rsidR="00B47440" w:rsidRPr="00B47440" w:rsidRDefault="00B47440" w:rsidP="00B47440">
      <w:pPr>
        <w:bidi w:val="0"/>
        <w:rPr>
          <w:lang w:val="fr-FR" w:bidi="ar-DZ"/>
        </w:rPr>
      </w:pPr>
      <w:r w:rsidRPr="00B47440">
        <w:rPr>
          <w:lang w:val="fr-FR" w:bidi="ar-DZ"/>
        </w:rPr>
        <w:t xml:space="preserve">L'étude a révélée que les atomes de chlore en position ortho, présente des barrières de rotation entre 29 et 201 kJ /mol. La molécule tend à être non plane à cause des effets stériques des atomes de chlore, ce sont des molécules qui sont loin d'avoir des effets néfastes sur la santé humaine.   Contrairement à leurs homologues les </w:t>
      </w:r>
      <w:proofErr w:type="spellStart"/>
      <w:r w:rsidRPr="00B47440">
        <w:rPr>
          <w:lang w:val="fr-FR" w:bidi="ar-DZ"/>
        </w:rPr>
        <w:t>PCBs</w:t>
      </w:r>
      <w:proofErr w:type="spellEnd"/>
      <w:r w:rsidRPr="00B47440">
        <w:rPr>
          <w:lang w:val="fr-FR" w:bidi="ar-DZ"/>
        </w:rPr>
        <w:t xml:space="preserve"> coplanaires qui ont des atomes de chlore en position méta/para, ont des barrières de rotation de l'ordre de 4  à 10 kJ /mol. Ces molécules sont très flexibles et adoptent des conformations planes, similaires à celle de la dioxine (2.3.7.8-TCDD) qui  est la plus toxique et la plus  dangereuse. C'est pour cette raison que ces </w:t>
      </w:r>
      <w:proofErr w:type="spellStart"/>
      <w:r w:rsidRPr="00B47440">
        <w:rPr>
          <w:lang w:val="fr-FR" w:bidi="ar-DZ"/>
        </w:rPr>
        <w:t>PCBs</w:t>
      </w:r>
      <w:proofErr w:type="spellEnd"/>
      <w:r w:rsidRPr="00B47440">
        <w:rPr>
          <w:lang w:val="fr-FR" w:bidi="ar-DZ"/>
        </w:rPr>
        <w:t xml:space="preserve"> sont appelées des Dioxine-</w:t>
      </w:r>
      <w:proofErr w:type="spellStart"/>
      <w:r w:rsidRPr="00B47440">
        <w:rPr>
          <w:lang w:val="fr-FR" w:bidi="ar-DZ"/>
        </w:rPr>
        <w:t>Like</w:t>
      </w:r>
      <w:proofErr w:type="spellEnd"/>
      <w:r w:rsidRPr="00B47440">
        <w:rPr>
          <w:lang w:val="fr-FR" w:bidi="ar-DZ"/>
        </w:rPr>
        <w:t xml:space="preserve">  et qui sont le </w:t>
      </w:r>
      <w:proofErr w:type="spellStart"/>
      <w:r w:rsidRPr="00B47440">
        <w:rPr>
          <w:lang w:val="fr-FR" w:bidi="ar-DZ"/>
        </w:rPr>
        <w:t>tétrachlorobiphenyle</w:t>
      </w:r>
      <w:proofErr w:type="spellEnd"/>
      <w:r w:rsidRPr="00B47440">
        <w:rPr>
          <w:lang w:val="fr-FR" w:bidi="ar-DZ"/>
        </w:rPr>
        <w:t xml:space="preserve"> (3.3'.4.4'-T4CB), le </w:t>
      </w:r>
      <w:proofErr w:type="spellStart"/>
      <w:r w:rsidRPr="00B47440">
        <w:rPr>
          <w:lang w:val="fr-FR" w:bidi="ar-DZ"/>
        </w:rPr>
        <w:t>pentachlorobiphenyle</w:t>
      </w:r>
      <w:proofErr w:type="spellEnd"/>
      <w:r w:rsidRPr="00B47440">
        <w:rPr>
          <w:lang w:val="fr-FR" w:bidi="ar-DZ"/>
        </w:rPr>
        <w:t xml:space="preserve"> (3.3'.4.4'.5-P5B) et l'</w:t>
      </w:r>
      <w:proofErr w:type="spellStart"/>
      <w:r w:rsidRPr="00B47440">
        <w:rPr>
          <w:lang w:val="fr-FR" w:bidi="ar-DZ"/>
        </w:rPr>
        <w:t>héxachlorobiphenyle</w:t>
      </w:r>
      <w:proofErr w:type="spellEnd"/>
      <w:r w:rsidRPr="00B47440">
        <w:rPr>
          <w:lang w:val="fr-FR" w:bidi="ar-DZ"/>
        </w:rPr>
        <w:t xml:space="preserve"> (3.3'.4.4'.5.5'-H6CB).Afin de relier la toxicité de ces </w:t>
      </w:r>
      <w:proofErr w:type="spellStart"/>
      <w:r w:rsidRPr="00B47440">
        <w:rPr>
          <w:lang w:val="fr-FR" w:bidi="ar-DZ"/>
        </w:rPr>
        <w:t>PCBs</w:t>
      </w:r>
      <w:proofErr w:type="spellEnd"/>
      <w:r w:rsidRPr="00B47440">
        <w:rPr>
          <w:lang w:val="fr-FR" w:bidi="ar-DZ"/>
        </w:rPr>
        <w:t xml:space="preserve"> à des descripteurs physico-chimique, nous avons calculé des descripteurs globaux, tel que le potentiel chimique ?, la dureté chimique (</w:t>
      </w:r>
      <w:proofErr w:type="spellStart"/>
      <w:r w:rsidRPr="00B47440">
        <w:rPr>
          <w:lang w:val="fr-FR" w:bidi="ar-DZ"/>
        </w:rPr>
        <w:t>hardness</w:t>
      </w:r>
      <w:proofErr w:type="spellEnd"/>
      <w:r w:rsidRPr="00B47440">
        <w:rPr>
          <w:lang w:val="fr-FR" w:bidi="ar-DZ"/>
        </w:rPr>
        <w:t xml:space="preserve"> chimique) et l'</w:t>
      </w:r>
      <w:proofErr w:type="spellStart"/>
      <w:r w:rsidRPr="00B47440">
        <w:rPr>
          <w:lang w:val="fr-FR" w:bidi="ar-DZ"/>
        </w:rPr>
        <w:t>électrophilicité</w:t>
      </w:r>
      <w:proofErr w:type="spellEnd"/>
      <w:r w:rsidRPr="00B47440">
        <w:rPr>
          <w:lang w:val="fr-FR" w:bidi="ar-DZ"/>
        </w:rPr>
        <w:t xml:space="preserve"> qui peuvent être de bons  descripteurs de toxicité. L'utilisation de la théorie NBO, nous a </w:t>
      </w:r>
      <w:proofErr w:type="gramStart"/>
      <w:r w:rsidRPr="00B47440">
        <w:rPr>
          <w:lang w:val="fr-FR" w:bidi="ar-DZ"/>
        </w:rPr>
        <w:t>aidé</w:t>
      </w:r>
      <w:proofErr w:type="gramEnd"/>
      <w:r w:rsidRPr="00B47440">
        <w:rPr>
          <w:lang w:val="fr-FR" w:bidi="ar-DZ"/>
        </w:rPr>
        <w:t xml:space="preserve"> à calculer, les charges NPA, l'énergie de délocalisation E2 qui quantifie la stabilité par délocalisation de la population électronique par effet donneur accepteur intramoléculaire. Le calcul des descripteurs locaux tel que les indices de Fukui f +et f - l'</w:t>
      </w:r>
      <w:proofErr w:type="spellStart"/>
      <w:r w:rsidRPr="00B47440">
        <w:rPr>
          <w:lang w:val="fr-FR" w:bidi="ar-DZ"/>
        </w:rPr>
        <w:t>électrophilicité</w:t>
      </w:r>
      <w:proofErr w:type="spellEnd"/>
      <w:r w:rsidRPr="00B47440">
        <w:rPr>
          <w:lang w:val="fr-FR" w:bidi="ar-DZ"/>
        </w:rPr>
        <w:t xml:space="preserve"> locale (</w:t>
      </w:r>
      <w:proofErr w:type="gramStart"/>
      <w:r w:rsidRPr="00B47440">
        <w:rPr>
          <w:lang w:val="fr-FR" w:bidi="ar-DZ"/>
        </w:rPr>
        <w:t>?+</w:t>
      </w:r>
      <w:proofErr w:type="gramEnd"/>
      <w:r w:rsidRPr="00B47440">
        <w:rPr>
          <w:lang w:val="fr-FR" w:bidi="ar-DZ"/>
        </w:rPr>
        <w:t xml:space="preserve">) et le </w:t>
      </w:r>
      <w:proofErr w:type="spellStart"/>
      <w:r w:rsidRPr="00B47440">
        <w:rPr>
          <w:lang w:val="fr-FR" w:bidi="ar-DZ"/>
        </w:rPr>
        <w:t>nucléophilicité</w:t>
      </w:r>
      <w:proofErr w:type="spellEnd"/>
      <w:r w:rsidRPr="00B47440">
        <w:rPr>
          <w:lang w:val="fr-FR" w:bidi="ar-DZ"/>
        </w:rPr>
        <w:t xml:space="preserve"> local ?-,  a révélé  des résultats intéressants sur la réactivité des atomes au sein de la molécule. Nous avons étudié qualitativement structure activité de l'interaction entre ces </w:t>
      </w:r>
      <w:proofErr w:type="spellStart"/>
      <w:r w:rsidRPr="00B47440">
        <w:rPr>
          <w:lang w:val="fr-FR" w:bidi="ar-DZ"/>
        </w:rPr>
        <w:t>PCBs</w:t>
      </w:r>
      <w:proofErr w:type="spellEnd"/>
      <w:r w:rsidRPr="00B47440">
        <w:rPr>
          <w:lang w:val="fr-FR" w:bidi="ar-DZ"/>
        </w:rPr>
        <w:t xml:space="preserve"> et le milieu extérieur (base d'ADN), le calcul des variation d'énergie entre la LUMO et HOMO des deux composés a révélé que l'interaction est favorisée avec la LUMO des </w:t>
      </w:r>
      <w:proofErr w:type="spellStart"/>
      <w:r w:rsidRPr="00B47440">
        <w:rPr>
          <w:lang w:val="fr-FR" w:bidi="ar-DZ"/>
        </w:rPr>
        <w:t>PCBs</w:t>
      </w:r>
      <w:proofErr w:type="spellEnd"/>
      <w:r w:rsidRPr="00B47440">
        <w:rPr>
          <w:lang w:val="fr-FR" w:bidi="ar-DZ"/>
        </w:rPr>
        <w:t xml:space="preserve"> et la HOMO des bases d'ADN, à cause de leur structure plane, cette interaction se fait par les liaisons ? - ?, en causant des effets toxique sur l'organisme à savoir la </w:t>
      </w:r>
      <w:proofErr w:type="spellStart"/>
      <w:r w:rsidRPr="00B47440">
        <w:rPr>
          <w:lang w:val="fr-FR" w:bidi="ar-DZ"/>
        </w:rPr>
        <w:t>chloracné</w:t>
      </w:r>
      <w:proofErr w:type="spellEnd"/>
      <w:r w:rsidRPr="00B47440">
        <w:rPr>
          <w:lang w:val="fr-FR" w:bidi="ar-DZ"/>
        </w:rPr>
        <w:t>, perte de mémoire etc.…..</w:t>
      </w:r>
    </w:p>
    <w:p w:rsidR="005269E9" w:rsidRPr="00B47440" w:rsidRDefault="00B47440" w:rsidP="00B47440">
      <w:pPr>
        <w:bidi w:val="0"/>
        <w:rPr>
          <w:rFonts w:hint="cs"/>
          <w:lang w:val="fr-FR" w:bidi="ar-DZ"/>
        </w:rPr>
      </w:pPr>
      <w:r w:rsidRPr="00B47440">
        <w:rPr>
          <w:lang w:val="fr-FR" w:bidi="ar-DZ"/>
        </w:rPr>
        <w:t xml:space="preserve">Encouragés par ces résultats, nous pensons ultérieurement décrire quantitativement toutes les réactions mises en jeu, entre ces congénères de </w:t>
      </w:r>
      <w:proofErr w:type="spellStart"/>
      <w:r w:rsidRPr="00B47440">
        <w:rPr>
          <w:lang w:val="fr-FR" w:bidi="ar-DZ"/>
        </w:rPr>
        <w:t>PCBs</w:t>
      </w:r>
      <w:proofErr w:type="spellEnd"/>
      <w:r w:rsidRPr="00B47440">
        <w:rPr>
          <w:lang w:val="fr-FR" w:bidi="ar-DZ"/>
        </w:rPr>
        <w:t xml:space="preserve"> et les structures de base de l'ADN.</w:t>
      </w:r>
    </w:p>
    <w:sectPr w:rsidR="005269E9" w:rsidRPr="00B47440"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47440"/>
    <w:rsid w:val="005269E9"/>
    <w:rsid w:val="005F47AF"/>
    <w:rsid w:val="00B4744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9E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425</Words>
  <Characters>2429</Characters>
  <Application>Microsoft Office Word</Application>
  <DocSecurity>0</DocSecurity>
  <Lines>20</Lines>
  <Paragraphs>5</Paragraphs>
  <ScaleCrop>false</ScaleCrop>
  <Company/>
  <LinksUpToDate>false</LinksUpToDate>
  <CharactersWithSpaces>2849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2015-10-01T08:09:00Z</dcterms:created>
  <dcterms:modified xsi:type="dcterms:W3CDTF">2015-10-01T08:09:00Z</dcterms:modified>
</cp:coreProperties>
</file>