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00B8" w:rsidRDefault="001E00B8" w:rsidP="007C0EBC">
      <w:pPr>
        <w:tabs>
          <w:tab w:val="left" w:pos="851"/>
        </w:tabs>
        <w:spacing w:after="0" w:line="360" w:lineRule="auto"/>
        <w:rPr>
          <w:rFonts w:asciiTheme="majorBidi" w:hAnsiTheme="majorBidi" w:cstheme="majorBidi"/>
          <w:b/>
          <w:sz w:val="24"/>
          <w:szCs w:val="24"/>
        </w:rPr>
      </w:pPr>
    </w:p>
    <w:p w:rsidR="001E00B8" w:rsidRDefault="001E00B8" w:rsidP="007C0EBC">
      <w:pPr>
        <w:tabs>
          <w:tab w:val="left" w:pos="851"/>
        </w:tabs>
        <w:spacing w:after="0" w:line="360" w:lineRule="auto"/>
        <w:rPr>
          <w:rFonts w:asciiTheme="majorBidi" w:hAnsiTheme="majorBidi" w:cstheme="majorBidi"/>
          <w:b/>
          <w:sz w:val="24"/>
          <w:szCs w:val="24"/>
        </w:rPr>
      </w:pPr>
    </w:p>
    <w:p w:rsidR="001E00B8" w:rsidRDefault="001E00B8" w:rsidP="007C0EBC">
      <w:pPr>
        <w:tabs>
          <w:tab w:val="left" w:pos="851"/>
        </w:tabs>
        <w:spacing w:after="0" w:line="360" w:lineRule="auto"/>
        <w:rPr>
          <w:rFonts w:asciiTheme="majorBidi" w:hAnsiTheme="majorBidi" w:cstheme="majorBidi"/>
          <w:b/>
          <w:sz w:val="24"/>
          <w:szCs w:val="24"/>
        </w:rPr>
      </w:pPr>
    </w:p>
    <w:p w:rsidR="001E00B8" w:rsidRDefault="001E00B8" w:rsidP="007C0EBC">
      <w:pPr>
        <w:tabs>
          <w:tab w:val="left" w:pos="851"/>
        </w:tabs>
        <w:spacing w:after="0" w:line="360" w:lineRule="auto"/>
        <w:rPr>
          <w:rFonts w:asciiTheme="majorBidi" w:hAnsiTheme="majorBidi" w:cstheme="majorBidi"/>
          <w:b/>
          <w:sz w:val="24"/>
          <w:szCs w:val="24"/>
        </w:rPr>
      </w:pPr>
    </w:p>
    <w:p w:rsidR="007C0EBC" w:rsidRPr="0020177D" w:rsidRDefault="007C0EBC" w:rsidP="007C0EBC">
      <w:pPr>
        <w:tabs>
          <w:tab w:val="left" w:pos="851"/>
        </w:tabs>
        <w:spacing w:after="0" w:line="360" w:lineRule="auto"/>
        <w:rPr>
          <w:rFonts w:asciiTheme="majorBidi" w:hAnsiTheme="majorBidi" w:cstheme="majorBidi"/>
          <w:b/>
          <w:sz w:val="24"/>
          <w:szCs w:val="24"/>
        </w:rPr>
      </w:pPr>
      <w:bookmarkStart w:id="0" w:name="_GoBack"/>
      <w:bookmarkEnd w:id="0"/>
      <w:r w:rsidRPr="0020177D">
        <w:rPr>
          <w:rFonts w:asciiTheme="majorBidi" w:hAnsiTheme="majorBidi" w:cstheme="majorBidi"/>
          <w:b/>
          <w:sz w:val="24"/>
          <w:szCs w:val="24"/>
        </w:rPr>
        <w:t>Résumé</w:t>
      </w:r>
    </w:p>
    <w:p w:rsidR="007C0EBC" w:rsidRPr="0020177D" w:rsidRDefault="007C0EBC" w:rsidP="007C0EBC">
      <w:pPr>
        <w:spacing w:after="0" w:line="360" w:lineRule="auto"/>
        <w:ind w:firstLine="284"/>
        <w:jc w:val="both"/>
        <w:rPr>
          <w:rFonts w:asciiTheme="majorBidi" w:hAnsiTheme="majorBidi" w:cstheme="majorBidi"/>
        </w:rPr>
      </w:pPr>
      <w:r w:rsidRPr="0020177D">
        <w:rPr>
          <w:rFonts w:asciiTheme="majorBidi" w:hAnsiTheme="majorBidi" w:cstheme="majorBidi"/>
        </w:rPr>
        <w:t>L’objectif de ce travail de thèse est la modélisation des perturbations électromagnétiques engendrées par le passage d’un courant de foudre le long des conducteurs de descente d’un paratonnerre. En effet, ces perturbations induites peuvent être à l’origine de problèmes allant du mauvais fonctionnement jusqu’à la destruction d’équipements. Pour se faire, nous considérons un bâtiment protégé par un paratonnerre vertical (tige de Franklin) relié au sol par un et deux conducteurs de descente.</w:t>
      </w:r>
    </w:p>
    <w:p w:rsidR="007C0EBC" w:rsidRPr="0020177D" w:rsidRDefault="007C0EBC" w:rsidP="007C0EBC">
      <w:pPr>
        <w:spacing w:after="0" w:line="360" w:lineRule="auto"/>
        <w:ind w:firstLine="284"/>
        <w:jc w:val="both"/>
        <w:rPr>
          <w:rFonts w:asciiTheme="majorBidi" w:hAnsiTheme="majorBidi" w:cstheme="majorBidi"/>
        </w:rPr>
      </w:pPr>
      <w:r w:rsidRPr="0020177D">
        <w:rPr>
          <w:rFonts w:asciiTheme="majorBidi" w:hAnsiTheme="majorBidi" w:cstheme="majorBidi"/>
        </w:rPr>
        <w:t xml:space="preserve">Ce travail propose une démarche en deux étapes : la première étape consiste en la modélisation des conducteurs de descente traversés par le courant de foudre et le calcul du champ électromagnétique rayonné associé. La seconde étape, traite l’interaction de ce champ électromagnétique avec un conducteur se trouvant à l’intérieur du bâtiment protégé, ce qui se traduit par le calcul des tensions et des courants induits. </w:t>
      </w:r>
    </w:p>
    <w:sectPr w:rsidR="007C0EBC" w:rsidRPr="0020177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9D3"/>
    <w:rsid w:val="000E05CF"/>
    <w:rsid w:val="001E00B8"/>
    <w:rsid w:val="0020177D"/>
    <w:rsid w:val="004F0F52"/>
    <w:rsid w:val="007C0EBC"/>
    <w:rsid w:val="00BB3FBD"/>
    <w:rsid w:val="00D039D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E07CEC-02B0-4308-8626-5B2F2558A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0EBC"/>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0309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142</Words>
  <Characters>784</Characters>
  <Application>Microsoft Office Word</Application>
  <DocSecurity>0</DocSecurity>
  <Lines>6</Lines>
  <Paragraphs>1</Paragraphs>
  <ScaleCrop>false</ScaleCrop>
  <Company/>
  <LinksUpToDate>false</LinksUpToDate>
  <CharactersWithSpaces>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Hiken</dc:creator>
  <cp:keywords/>
  <dc:description/>
  <cp:lastModifiedBy>naima</cp:lastModifiedBy>
  <cp:revision>7</cp:revision>
  <dcterms:created xsi:type="dcterms:W3CDTF">2017-06-16T17:20:00Z</dcterms:created>
  <dcterms:modified xsi:type="dcterms:W3CDTF">2018-02-01T09:10:00Z</dcterms:modified>
</cp:coreProperties>
</file>