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17E7" w:rsidRPr="004617E7" w:rsidRDefault="004617E7" w:rsidP="004617E7">
      <w:pPr>
        <w:spacing w:after="0" w:line="240" w:lineRule="auto"/>
        <w:jc w:val="center"/>
        <w:rPr>
          <w:rFonts w:asciiTheme="majorBidi" w:hAnsiTheme="majorBidi" w:cstheme="majorBidi"/>
          <w:szCs w:val="20"/>
        </w:rPr>
      </w:pPr>
      <w:r w:rsidRPr="004617E7">
        <w:rPr>
          <w:rFonts w:asciiTheme="majorBidi" w:hAnsiTheme="majorBidi" w:cstheme="majorBidi"/>
          <w:szCs w:val="20"/>
        </w:rPr>
        <w:t>République Algérienne Démocratique et Populaire</w:t>
      </w:r>
    </w:p>
    <w:p w:rsidR="004617E7" w:rsidRPr="004617E7" w:rsidRDefault="004617E7" w:rsidP="004617E7">
      <w:pPr>
        <w:spacing w:after="0" w:line="240" w:lineRule="auto"/>
        <w:jc w:val="center"/>
        <w:rPr>
          <w:rFonts w:asciiTheme="majorBidi" w:hAnsiTheme="majorBidi" w:cstheme="majorBidi"/>
          <w:szCs w:val="20"/>
        </w:rPr>
      </w:pPr>
      <w:r w:rsidRPr="004617E7">
        <w:rPr>
          <w:rFonts w:asciiTheme="majorBidi" w:hAnsiTheme="majorBidi" w:cstheme="majorBidi"/>
          <w:szCs w:val="20"/>
        </w:rPr>
        <w:t>Ministère de l’Enseignement Supérieur et de la Recherche Scientifique</w:t>
      </w:r>
    </w:p>
    <w:p w:rsidR="004617E7" w:rsidRPr="004617E7" w:rsidRDefault="004617E7" w:rsidP="004617E7">
      <w:pPr>
        <w:spacing w:after="0" w:line="240" w:lineRule="auto"/>
        <w:jc w:val="center"/>
        <w:rPr>
          <w:rFonts w:asciiTheme="majorBidi" w:hAnsiTheme="majorBidi" w:cstheme="majorBidi"/>
          <w:szCs w:val="20"/>
        </w:rPr>
      </w:pPr>
      <w:r w:rsidRPr="004617E7">
        <w:rPr>
          <w:rFonts w:asciiTheme="majorBidi" w:hAnsiTheme="majorBidi" w:cstheme="majorBidi"/>
          <w:szCs w:val="20"/>
        </w:rPr>
        <w:t xml:space="preserve">Université des Sciences et de </w:t>
      </w:r>
      <w:smartTag w:uri="urn:schemas-microsoft-com:office:smarttags" w:element="PersonName">
        <w:smartTagPr>
          <w:attr w:name="ProductID" w:val="la Technologie Houari"/>
        </w:smartTagPr>
        <w:r w:rsidRPr="004617E7">
          <w:rPr>
            <w:rFonts w:asciiTheme="majorBidi" w:hAnsiTheme="majorBidi" w:cstheme="majorBidi"/>
            <w:szCs w:val="20"/>
          </w:rPr>
          <w:t>la Technologie Houari</w:t>
        </w:r>
      </w:smartTag>
      <w:r w:rsidRPr="004617E7">
        <w:rPr>
          <w:rFonts w:asciiTheme="majorBidi" w:hAnsiTheme="majorBidi" w:cstheme="majorBidi"/>
          <w:szCs w:val="20"/>
        </w:rPr>
        <w:t xml:space="preserve"> Boumediene</w:t>
      </w:r>
    </w:p>
    <w:p w:rsidR="004617E7" w:rsidRDefault="004617E7" w:rsidP="004617E7">
      <w:pPr>
        <w:spacing w:after="0" w:line="240" w:lineRule="auto"/>
        <w:jc w:val="center"/>
        <w:rPr>
          <w:rFonts w:asciiTheme="majorBidi" w:hAnsiTheme="majorBidi" w:cstheme="majorBidi"/>
          <w:szCs w:val="20"/>
        </w:rPr>
      </w:pPr>
      <w:r w:rsidRPr="004617E7">
        <w:rPr>
          <w:rFonts w:asciiTheme="majorBidi" w:hAnsiTheme="majorBidi" w:cstheme="majorBidi"/>
          <w:szCs w:val="20"/>
        </w:rPr>
        <w:t>Faculté Electronique et Informatique</w:t>
      </w:r>
    </w:p>
    <w:p w:rsidR="004B566B" w:rsidRDefault="004B566B" w:rsidP="004617E7">
      <w:pPr>
        <w:spacing w:after="0" w:line="240" w:lineRule="auto"/>
        <w:jc w:val="center"/>
        <w:rPr>
          <w:rFonts w:asciiTheme="majorBidi" w:hAnsiTheme="majorBidi" w:cstheme="majorBidi"/>
          <w:szCs w:val="20"/>
        </w:rPr>
      </w:pPr>
    </w:p>
    <w:p w:rsidR="004617E7" w:rsidRPr="004617E7" w:rsidRDefault="004617E7" w:rsidP="004617E7">
      <w:pPr>
        <w:spacing w:after="0" w:line="240" w:lineRule="auto"/>
        <w:jc w:val="center"/>
        <w:rPr>
          <w:rFonts w:asciiTheme="majorBidi" w:hAnsiTheme="majorBidi" w:cstheme="majorBidi"/>
          <w:szCs w:val="20"/>
        </w:rPr>
      </w:pPr>
    </w:p>
    <w:p w:rsidR="004617E7" w:rsidRPr="004617E7" w:rsidRDefault="004617E7" w:rsidP="004B566B">
      <w:pPr>
        <w:spacing w:after="0" w:line="240" w:lineRule="auto"/>
        <w:rPr>
          <w:rFonts w:asciiTheme="majorBidi" w:hAnsiTheme="majorBidi" w:cstheme="majorBidi"/>
          <w:szCs w:val="24"/>
        </w:rPr>
      </w:pPr>
      <w:r w:rsidRPr="004617E7">
        <w:rPr>
          <w:rFonts w:asciiTheme="majorBidi" w:hAnsiTheme="majorBidi" w:cstheme="majorBidi"/>
          <w:b/>
          <w:bCs/>
          <w:szCs w:val="24"/>
        </w:rPr>
        <w:t xml:space="preserve">NOM et prénom du Directeur : </w:t>
      </w:r>
      <w:r w:rsidR="008C3A8B">
        <w:rPr>
          <w:rFonts w:asciiTheme="majorBidi" w:hAnsiTheme="majorBidi" w:cstheme="majorBidi"/>
          <w:szCs w:val="24"/>
        </w:rPr>
        <w:t>KAMEL Na</w:t>
      </w:r>
      <w:r w:rsidRPr="004617E7">
        <w:rPr>
          <w:rFonts w:asciiTheme="majorBidi" w:hAnsiTheme="majorBidi" w:cstheme="majorBidi"/>
          <w:szCs w:val="24"/>
        </w:rPr>
        <w:t>djet</w:t>
      </w:r>
    </w:p>
    <w:p w:rsidR="004617E7" w:rsidRPr="004617E7" w:rsidRDefault="004617E7" w:rsidP="004B566B">
      <w:pPr>
        <w:spacing w:after="0" w:line="240" w:lineRule="auto"/>
        <w:rPr>
          <w:rFonts w:asciiTheme="majorBidi" w:hAnsiTheme="majorBidi" w:cstheme="majorBidi"/>
          <w:b/>
          <w:bCs/>
          <w:szCs w:val="24"/>
        </w:rPr>
      </w:pPr>
      <w:r w:rsidRPr="004617E7">
        <w:rPr>
          <w:rFonts w:asciiTheme="majorBidi" w:hAnsiTheme="majorBidi" w:cstheme="majorBidi"/>
          <w:b/>
          <w:bCs/>
          <w:szCs w:val="24"/>
        </w:rPr>
        <w:t xml:space="preserve">Nom et Prénom du </w:t>
      </w:r>
      <w:r w:rsidR="008C3A8B" w:rsidRPr="004617E7">
        <w:rPr>
          <w:rFonts w:asciiTheme="majorBidi" w:hAnsiTheme="majorBidi" w:cstheme="majorBidi"/>
          <w:b/>
          <w:bCs/>
          <w:szCs w:val="24"/>
        </w:rPr>
        <w:t>candidat</w:t>
      </w:r>
      <w:r w:rsidRPr="004617E7">
        <w:rPr>
          <w:rFonts w:asciiTheme="majorBidi" w:hAnsiTheme="majorBidi" w:cstheme="majorBidi"/>
          <w:b/>
          <w:bCs/>
          <w:szCs w:val="24"/>
        </w:rPr>
        <w:t> </w:t>
      </w:r>
      <w:r w:rsidR="008C3A8B" w:rsidRPr="004617E7">
        <w:rPr>
          <w:rFonts w:asciiTheme="majorBidi" w:hAnsiTheme="majorBidi" w:cstheme="majorBidi"/>
          <w:b/>
          <w:bCs/>
          <w:szCs w:val="24"/>
        </w:rPr>
        <w:t xml:space="preserve">: </w:t>
      </w:r>
      <w:r w:rsidR="008C3A8B" w:rsidRPr="008C3A8B">
        <w:rPr>
          <w:rFonts w:asciiTheme="majorBidi" w:hAnsiTheme="majorBidi" w:cstheme="majorBidi"/>
          <w:szCs w:val="24"/>
        </w:rPr>
        <w:t>BENRESKALLAH</w:t>
      </w:r>
      <w:r w:rsidRPr="004617E7">
        <w:rPr>
          <w:rFonts w:asciiTheme="majorBidi" w:hAnsiTheme="majorBidi" w:cstheme="majorBidi"/>
          <w:szCs w:val="24"/>
        </w:rPr>
        <w:t xml:space="preserve"> Oussama</w:t>
      </w:r>
    </w:p>
    <w:p w:rsidR="004617E7" w:rsidRPr="004617E7" w:rsidRDefault="004617E7" w:rsidP="004B566B">
      <w:pPr>
        <w:spacing w:after="0" w:line="240" w:lineRule="auto"/>
        <w:rPr>
          <w:rFonts w:asciiTheme="majorBidi" w:hAnsiTheme="majorBidi" w:cstheme="majorBidi"/>
          <w:b/>
          <w:bCs/>
          <w:szCs w:val="24"/>
        </w:rPr>
      </w:pPr>
      <w:r w:rsidRPr="004617E7">
        <w:rPr>
          <w:rFonts w:asciiTheme="majorBidi" w:hAnsiTheme="majorBidi" w:cstheme="majorBidi"/>
          <w:b/>
          <w:bCs/>
          <w:szCs w:val="24"/>
        </w:rPr>
        <w:t xml:space="preserve">Diplôme envisagé : </w:t>
      </w:r>
      <w:r w:rsidR="00B54D4B">
        <w:rPr>
          <w:rFonts w:asciiTheme="majorBidi" w:hAnsiTheme="majorBidi" w:cstheme="majorBidi"/>
          <w:szCs w:val="24"/>
        </w:rPr>
        <w:t>Magister</w:t>
      </w:r>
      <w:bookmarkStart w:id="0" w:name="_GoBack"/>
      <w:bookmarkEnd w:id="0"/>
    </w:p>
    <w:p w:rsidR="004617E7" w:rsidRPr="004617E7" w:rsidRDefault="008C3A8B" w:rsidP="004B566B">
      <w:pPr>
        <w:spacing w:after="0" w:line="240" w:lineRule="auto"/>
        <w:rPr>
          <w:rFonts w:asciiTheme="majorBidi" w:hAnsiTheme="majorBidi" w:cstheme="majorBidi"/>
          <w:b/>
          <w:bCs/>
          <w:szCs w:val="24"/>
        </w:rPr>
      </w:pPr>
      <w:r w:rsidRPr="004617E7">
        <w:rPr>
          <w:rFonts w:asciiTheme="majorBidi" w:hAnsiTheme="majorBidi" w:cstheme="majorBidi"/>
          <w:b/>
          <w:bCs/>
          <w:szCs w:val="24"/>
        </w:rPr>
        <w:t>Filière</w:t>
      </w:r>
      <w:r w:rsidR="004617E7" w:rsidRPr="004617E7">
        <w:rPr>
          <w:rFonts w:asciiTheme="majorBidi" w:hAnsiTheme="majorBidi" w:cstheme="majorBidi"/>
          <w:b/>
          <w:bCs/>
          <w:szCs w:val="24"/>
        </w:rPr>
        <w:t xml:space="preserve"> : </w:t>
      </w:r>
      <w:r w:rsidR="004617E7" w:rsidRPr="004617E7">
        <w:rPr>
          <w:rFonts w:asciiTheme="majorBidi" w:hAnsiTheme="majorBidi" w:cstheme="majorBidi"/>
          <w:szCs w:val="24"/>
        </w:rPr>
        <w:t>Informatique</w:t>
      </w:r>
    </w:p>
    <w:p w:rsidR="004617E7" w:rsidRPr="004617E7" w:rsidRDefault="004617E7" w:rsidP="004B566B">
      <w:pPr>
        <w:spacing w:after="0" w:line="240" w:lineRule="auto"/>
        <w:rPr>
          <w:rFonts w:asciiTheme="majorBidi" w:hAnsiTheme="majorBidi" w:cstheme="majorBidi"/>
          <w:b/>
          <w:bCs/>
          <w:szCs w:val="24"/>
        </w:rPr>
      </w:pPr>
      <w:r w:rsidRPr="004617E7">
        <w:rPr>
          <w:rFonts w:asciiTheme="majorBidi" w:hAnsiTheme="majorBidi" w:cstheme="majorBidi"/>
          <w:b/>
          <w:bCs/>
          <w:szCs w:val="24"/>
        </w:rPr>
        <w:t xml:space="preserve">Spécialité : </w:t>
      </w:r>
      <w:r w:rsidRPr="004617E7">
        <w:rPr>
          <w:rFonts w:asciiTheme="majorBidi" w:hAnsiTheme="majorBidi" w:cstheme="majorBidi"/>
          <w:szCs w:val="24"/>
        </w:rPr>
        <w:t>Systèmes</w:t>
      </w:r>
      <w:r w:rsidR="008C3A8B">
        <w:rPr>
          <w:rFonts w:asciiTheme="majorBidi" w:hAnsiTheme="majorBidi" w:cstheme="majorBidi"/>
          <w:szCs w:val="24"/>
        </w:rPr>
        <w:t xml:space="preserve"> intelligents et ingénierie du l</w:t>
      </w:r>
      <w:r w:rsidRPr="004617E7">
        <w:rPr>
          <w:rFonts w:asciiTheme="majorBidi" w:hAnsiTheme="majorBidi" w:cstheme="majorBidi"/>
          <w:szCs w:val="24"/>
        </w:rPr>
        <w:t>ogiciel</w:t>
      </w:r>
    </w:p>
    <w:p w:rsidR="004617E7" w:rsidRPr="004617E7" w:rsidRDefault="004617E7" w:rsidP="004617E7">
      <w:pPr>
        <w:spacing w:line="240" w:lineRule="auto"/>
        <w:rPr>
          <w:rFonts w:asciiTheme="majorBidi" w:hAnsiTheme="majorBidi" w:cstheme="majorBidi"/>
          <w:szCs w:val="24"/>
        </w:rPr>
      </w:pPr>
      <w:r w:rsidRPr="004617E7">
        <w:rPr>
          <w:rFonts w:asciiTheme="majorBidi" w:hAnsiTheme="majorBidi" w:cstheme="majorBidi"/>
          <w:b/>
          <w:bCs/>
          <w:szCs w:val="24"/>
        </w:rPr>
        <w:t xml:space="preserve">Intitulé du sujet : </w:t>
      </w:r>
      <w:r w:rsidR="008C3A8B">
        <w:rPr>
          <w:rFonts w:asciiTheme="majorBidi" w:hAnsiTheme="majorBidi" w:cstheme="majorBidi"/>
          <w:szCs w:val="24"/>
        </w:rPr>
        <w:t>U</w:t>
      </w:r>
      <w:r w:rsidRPr="004617E7">
        <w:rPr>
          <w:rFonts w:asciiTheme="majorBidi" w:hAnsiTheme="majorBidi" w:cstheme="majorBidi"/>
          <w:szCs w:val="24"/>
        </w:rPr>
        <w:t>ne approche de data mining visuel : application pour la segmentation et la prédiction de perte des clients dans le secteur de télécommunication.</w:t>
      </w:r>
    </w:p>
    <w:p w:rsidR="004617E7" w:rsidRPr="00603A00" w:rsidRDefault="00603A00" w:rsidP="004617E7">
      <w:pPr>
        <w:spacing w:line="240" w:lineRule="auto"/>
        <w:jc w:val="both"/>
        <w:rPr>
          <w:b/>
          <w:bCs/>
          <w:sz w:val="28"/>
          <w:szCs w:val="24"/>
        </w:rPr>
      </w:pPr>
      <w:r w:rsidRPr="00603A00">
        <w:rPr>
          <w:b/>
          <w:bCs/>
          <w:sz w:val="28"/>
          <w:szCs w:val="24"/>
        </w:rPr>
        <w:t>Résumé</w:t>
      </w:r>
    </w:p>
    <w:p w:rsidR="00001737" w:rsidRDefault="00001737" w:rsidP="00001737">
      <w:pPr>
        <w:spacing w:line="240" w:lineRule="auto"/>
        <w:jc w:val="both"/>
      </w:pPr>
      <w:r>
        <w:t>L’augmentation exponentielle de volume de données stockées touche actuellement plusieurs secteurs. Parmi ses secteurs, il y a le secteur de télécommunication. Des études estiment une augmentation de 108% de données de trafic entre 2009 et 2014. Les données -qui se composent essentiellement des données de trafic des clients, des données émis par les équipements de réseaux de télécommunication et des informations propres à chaque client- doivent être explorées, analysées, visualisées pour extraire des nouvelles connaissances aidant dans la prise de décision.</w:t>
      </w:r>
    </w:p>
    <w:p w:rsidR="00001737" w:rsidRDefault="00001737" w:rsidP="00001737">
      <w:pPr>
        <w:spacing w:line="240" w:lineRule="auto"/>
        <w:jc w:val="both"/>
      </w:pPr>
      <w:r>
        <w:tab/>
        <w:t>Néanmoins, l’analyse et la visualisation de tel grand volume de données complexes sont des tâches très difficiles voire impossible. Les techniques de data mining sont utilisées avec succès pour traiter un tel type de données.</w:t>
      </w:r>
    </w:p>
    <w:p w:rsidR="00001737" w:rsidRDefault="00001737" w:rsidP="00001737">
      <w:pPr>
        <w:spacing w:line="240" w:lineRule="auto"/>
        <w:jc w:val="both"/>
      </w:pPr>
      <w:r>
        <w:tab/>
        <w:t>Nous proposons une approche basée sur les techniques de data mining visuel (</w:t>
      </w:r>
      <w:r w:rsidRPr="00A703DB">
        <w:rPr>
          <w:u w:val="single"/>
        </w:rPr>
        <w:t>V</w:t>
      </w:r>
      <w:r>
        <w:t xml:space="preserve">isual </w:t>
      </w:r>
      <w:r w:rsidRPr="00A703DB">
        <w:rPr>
          <w:u w:val="single"/>
        </w:rPr>
        <w:t>D</w:t>
      </w:r>
      <w:r>
        <w:t xml:space="preserve">ata </w:t>
      </w:r>
      <w:r w:rsidRPr="00A703DB">
        <w:rPr>
          <w:u w:val="single"/>
        </w:rPr>
        <w:t>M</w:t>
      </w:r>
      <w:r>
        <w:t>ining, VDM) pour traiter deux problématiques dans le secteur de télécommunication, à savoir : la segmentation de la clientèle et la prédiction de perte des clients. En effet, les techniques VDM bénéficient des avantages des techniques de data mining et des techniques de visualisation et évitent les inconvénients de ces derniers.</w:t>
      </w:r>
    </w:p>
    <w:p w:rsidR="00001737" w:rsidRDefault="00001737" w:rsidP="00001737">
      <w:pPr>
        <w:spacing w:line="240" w:lineRule="auto"/>
        <w:jc w:val="both"/>
      </w:pPr>
      <w:r>
        <w:tab/>
        <w:t xml:space="preserve">L’approche proposée est basée sur une méthodologie dont le but de développer deux modèles de data mining : (1) modèle pour la segmentation des clients (SEGMENTATION MODEL), (2) modèle pour la prévention de perte des clients (CHURN MODEL). Les résultats d’application des deux modèles sur des données réelles d’un opérateur algérien de téléphone mobile sont visualisés et analysés par deux tableaux de bord comportant un ensemble de méthodes de visualisation et indicateurs clés. L’approche proposée fournit à l’analyseur les outils nécessaire pour l’extraction des nouvelles connaissances aidant dans le processus de prise de décision. Au cours de développement des modèles de data mining, plusieurs algorithmes ont été testés et les meilleurs modèles sont retenus. </w:t>
      </w:r>
    </w:p>
    <w:p w:rsidR="00001737" w:rsidRDefault="00001737" w:rsidP="00001737">
      <w:pPr>
        <w:spacing w:line="240" w:lineRule="auto"/>
        <w:jc w:val="both"/>
      </w:pPr>
      <w:r>
        <w:tab/>
        <w:t>La base solide de l’approche développée et l’implication des différents acteurs (professionnels IT, analystes, personnels marketing, …etc.) dans les différentes étapes de développement de la solution sont les facteurs clés de la réussite de notre approche.</w:t>
      </w:r>
    </w:p>
    <w:p w:rsidR="00001737" w:rsidRDefault="00001737" w:rsidP="00001737">
      <w:pPr>
        <w:spacing w:line="240" w:lineRule="auto"/>
        <w:jc w:val="both"/>
      </w:pPr>
      <w:r w:rsidRPr="00C02366">
        <w:rPr>
          <w:b/>
          <w:bCs/>
          <w:i/>
          <w:iCs/>
        </w:rPr>
        <w:t>Mot clé.</w:t>
      </w:r>
      <w:r>
        <w:t xml:space="preserve"> Data mining visuel, clustering, classification, segmentation des clients, prévention de perte des clients, télécommunication</w:t>
      </w:r>
    </w:p>
    <w:p w:rsidR="006139C2" w:rsidRDefault="006139C2" w:rsidP="00001737">
      <w:pPr>
        <w:spacing w:line="240" w:lineRule="auto"/>
        <w:jc w:val="both"/>
      </w:pPr>
    </w:p>
    <w:sectPr w:rsidR="006139C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375C"/>
    <w:rsid w:val="00001737"/>
    <w:rsid w:val="003E2186"/>
    <w:rsid w:val="004617E7"/>
    <w:rsid w:val="004B566B"/>
    <w:rsid w:val="0057375C"/>
    <w:rsid w:val="00603A00"/>
    <w:rsid w:val="006139C2"/>
    <w:rsid w:val="006B2F1B"/>
    <w:rsid w:val="008C3A8B"/>
    <w:rsid w:val="00B54D4B"/>
    <w:rsid w:val="00D272BD"/>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Arial"/>
        <w:sz w:val="24"/>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139C2"/>
  </w:style>
  <w:style w:type="paragraph" w:styleId="Titre1">
    <w:name w:val="heading 1"/>
    <w:basedOn w:val="Normal"/>
    <w:next w:val="Normal"/>
    <w:link w:val="Titre1Car"/>
    <w:qFormat/>
    <w:rsid w:val="004617E7"/>
    <w:pPr>
      <w:keepNext/>
      <w:spacing w:after="0" w:line="240" w:lineRule="auto"/>
      <w:jc w:val="center"/>
      <w:outlineLvl w:val="0"/>
    </w:pPr>
    <w:rPr>
      <w:rFonts w:ascii="Arial" w:eastAsia="Times New Roman" w:hAnsi="Arial"/>
      <w:b/>
      <w:bCs/>
      <w:sz w:val="28"/>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6139C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139C2"/>
    <w:rPr>
      <w:rFonts w:ascii="Tahoma" w:hAnsi="Tahoma" w:cs="Tahoma"/>
      <w:sz w:val="16"/>
      <w:szCs w:val="16"/>
    </w:rPr>
  </w:style>
  <w:style w:type="character" w:customStyle="1" w:styleId="Titre1Car">
    <w:name w:val="Titre 1 Car"/>
    <w:basedOn w:val="Policepardfaut"/>
    <w:link w:val="Titre1"/>
    <w:rsid w:val="004617E7"/>
    <w:rPr>
      <w:rFonts w:ascii="Arial" w:eastAsia="Times New Roman" w:hAnsi="Arial"/>
      <w:b/>
      <w:bCs/>
      <w:sz w:val="28"/>
      <w:szCs w:val="24"/>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Arial"/>
        <w:sz w:val="24"/>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139C2"/>
  </w:style>
  <w:style w:type="paragraph" w:styleId="Titre1">
    <w:name w:val="heading 1"/>
    <w:basedOn w:val="Normal"/>
    <w:next w:val="Normal"/>
    <w:link w:val="Titre1Car"/>
    <w:qFormat/>
    <w:rsid w:val="004617E7"/>
    <w:pPr>
      <w:keepNext/>
      <w:spacing w:after="0" w:line="240" w:lineRule="auto"/>
      <w:jc w:val="center"/>
      <w:outlineLvl w:val="0"/>
    </w:pPr>
    <w:rPr>
      <w:rFonts w:ascii="Arial" w:eastAsia="Times New Roman" w:hAnsi="Arial"/>
      <w:b/>
      <w:bCs/>
      <w:sz w:val="28"/>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6139C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139C2"/>
    <w:rPr>
      <w:rFonts w:ascii="Tahoma" w:hAnsi="Tahoma" w:cs="Tahoma"/>
      <w:sz w:val="16"/>
      <w:szCs w:val="16"/>
    </w:rPr>
  </w:style>
  <w:style w:type="character" w:customStyle="1" w:styleId="Titre1Car">
    <w:name w:val="Titre 1 Car"/>
    <w:basedOn w:val="Policepardfaut"/>
    <w:link w:val="Titre1"/>
    <w:rsid w:val="004617E7"/>
    <w:rPr>
      <w:rFonts w:ascii="Arial" w:eastAsia="Times New Roman" w:hAnsi="Arial"/>
      <w:b/>
      <w:bCs/>
      <w:sz w:val="28"/>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2006">
  <b:Source>
    <b:Tag>Ani14</b:Tag>
    <b:SourceType>Report</b:SourceType>
    <b:Guid>{0FFE01FF-7338-4FE3-BD93-9D8F29142A10}</b:Guid>
    <b:Title>Revenue Enhancement and Churn Prevention for telecom services providers. A Telecom Event Analytics Framework to enhance Customer Experience ... </b:Title>
    <b:Year>2014</b:Year>
    <b:Author>
      <b:Author>
        <b:NameList>
          <b:Person>
            <b:Last>De</b:Last>
            <b:First>Anindito</b:First>
          </b:Person>
        </b:NameList>
      </b:Author>
    </b:Author>
    <b:Publisher>Wipro Council for Industry Research</b:Publisher>
    <b:RefOrder>5</b:RefOrder>
  </b:Source>
</b:Sources>
</file>

<file path=customXml/itemProps1.xml><?xml version="1.0" encoding="utf-8"?>
<ds:datastoreItem xmlns:ds="http://schemas.openxmlformats.org/officeDocument/2006/customXml" ds:itemID="{53B1A1F0-9706-4F5F-805F-05BC9F6C17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1</Pages>
  <Words>456</Words>
  <Characters>2512</Characters>
  <Application>Microsoft Office Word</Application>
  <DocSecurity>0</DocSecurity>
  <Lines>20</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2963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Oussama BENRESKALLAH</dc:creator>
  <cp:lastModifiedBy>Oussama BENRESKALLAH</cp:lastModifiedBy>
  <cp:revision>8</cp:revision>
  <cp:lastPrinted>2014-09-11T13:31:00Z</cp:lastPrinted>
  <dcterms:created xsi:type="dcterms:W3CDTF">2014-09-11T10:01:00Z</dcterms:created>
  <dcterms:modified xsi:type="dcterms:W3CDTF">2014-09-11T13:31:00Z</dcterms:modified>
</cp:coreProperties>
</file>