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4C70" w:rsidRDefault="00CA4C70" w:rsidP="00CA4C70">
      <w:r>
        <w:t xml:space="preserve">  Dans cette thèse, nous présentons les résultats expérimentaux de l'étude de la dynamique d'un plasma de carbone créé  par ablation laser sous ambiance réactive d'azote en vue du dépôt de couche mince de nitrure de carbone CNx. </w:t>
      </w:r>
    </w:p>
    <w:p w:rsidR="00CA4C70" w:rsidRDefault="00CA4C70" w:rsidP="00CA4C70">
      <w:r>
        <w:t xml:space="preserve">  Les expériences ont été menées à l'aide de deux lasers : le </w:t>
      </w:r>
      <w:proofErr w:type="spellStart"/>
      <w:r>
        <w:t>Nd</w:t>
      </w:r>
      <w:proofErr w:type="spellEnd"/>
      <w:r>
        <w:t>-</w:t>
      </w:r>
      <w:proofErr w:type="spellStart"/>
      <w:r>
        <w:t>Yag</w:t>
      </w:r>
      <w:proofErr w:type="spellEnd"/>
      <w:r>
        <w:t xml:space="preserve"> </w:t>
      </w:r>
      <w:proofErr w:type="gramStart"/>
      <w:r>
        <w:t>(  =</w:t>
      </w:r>
      <w:proofErr w:type="gramEnd"/>
      <w:r>
        <w:t xml:space="preserve"> 1062 nm) et le </w:t>
      </w:r>
      <w:proofErr w:type="spellStart"/>
      <w:r>
        <w:t>KrF</w:t>
      </w:r>
      <w:proofErr w:type="spellEnd"/>
      <w:r>
        <w:t xml:space="preserve"> ( =248 nm).   L'analyse du plasma a été réalisée  par deux diagnostics complémentaires la spectroscopie d'émission et l'imagerie  rapide par caméra ICCD.</w:t>
      </w:r>
    </w:p>
    <w:p w:rsidR="00CA4C70" w:rsidRDefault="00CA4C70" w:rsidP="00CA4C70">
      <w:r>
        <w:t xml:space="preserve">  Cette étude a été réalisée d'une part pour comprendre les processus physiques mis en jeu lors de l'interaction du  panache plasma avec le gaz ambiant réactif et d'autre part pour optimiser les conditions de dépôts de films minces de  CNx.</w:t>
      </w:r>
    </w:p>
    <w:p w:rsidR="00CA4C70" w:rsidRDefault="00CA4C70" w:rsidP="00CA4C70">
      <w:r>
        <w:t xml:space="preserve">  L'étude par spectroscopie  d'émission de l'évolution spatio-temporelle des différentes espèces du plasma étudié à  savoir le C, le C+, le C2, le N2+, le N+ et le CN révèle différents mécanismes physico-chimiques dus à l'interaction  plasma-gaz. Ces mécanismes sont en particulier ; les processus de recombinaison et de dissociation, différentes</w:t>
      </w:r>
    </w:p>
    <w:p w:rsidR="00CA4C70" w:rsidRDefault="00CA4C70" w:rsidP="00CA4C70">
      <w:r>
        <w:t xml:space="preserve"> </w:t>
      </w:r>
      <w:proofErr w:type="gramStart"/>
      <w:r>
        <w:t>réactions</w:t>
      </w:r>
      <w:proofErr w:type="gramEnd"/>
      <w:r>
        <w:t xml:space="preserve"> chimiques conduisant à la formation de la molécule CN et la création d'onde de choc entre l'interface front du  plasma-gaz. Il a été montré que tous ces effets dépendent de la fluence et de la longueur d'onde du laser utilisé ainsi que  de la pression du gaz ambiant. </w:t>
      </w:r>
    </w:p>
    <w:p w:rsidR="00CA4C70" w:rsidRDefault="00CA4C70" w:rsidP="00CA4C70">
      <w:r>
        <w:t xml:space="preserve">  Le diagnostic par imagerie rapide nous a permis d'avoir une vue de l'expansion du plasma de carbone à deux  dimensions orthogonale à la surface à la cible à différents instants.</w:t>
      </w:r>
    </w:p>
    <w:p w:rsidR="00F2318C" w:rsidRDefault="00CA4C70" w:rsidP="00CA4C70">
      <w:r>
        <w:t xml:space="preserve">  La transformation de l'énergie cinétique des espèces en énergie interne et thermique est bien apparente avec  l'augmentation de la durée de vie du plasma et de sa luminosité. Les résultats obtenus par imagerie sont en accord avec  ceux obtenus par spectroscopie d'émission.</w:t>
      </w:r>
    </w:p>
    <w:sectPr w:rsidR="00F2318C" w:rsidSect="00F2318C">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A4C70"/>
    <w:rsid w:val="00CA4C70"/>
    <w:rsid w:val="00F23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318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277</Words>
  <Characters>1524</Characters>
  <Application>Microsoft Office Word</Application>
  <DocSecurity>0</DocSecurity>
  <Lines>12</Lines>
  <Paragraphs>3</Paragraphs>
  <ScaleCrop>false</ScaleCrop>
  <Company/>
  <LinksUpToDate>false</LinksUpToDate>
  <CharactersWithSpaces>1798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2015-01-06T12:43:00Z</dcterms:created>
  <dcterms:modified xsi:type="dcterms:W3CDTF">2015-01-06T12:44:00Z</dcterms:modified>
</cp:coreProperties>
</file>