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17CB" w:rsidRPr="000828B5" w:rsidRDefault="00AA17CB" w:rsidP="000828B5">
      <w:pPr>
        <w:spacing w:before="240"/>
        <w:ind w:left="-993"/>
        <w:rPr>
          <w:b/>
          <w:vertAlign w:val="superscript"/>
        </w:rPr>
      </w:pPr>
    </w:p>
    <w:p w:rsidR="00AA17CB" w:rsidRDefault="001C5B0E" w:rsidP="00AA17CB">
      <w:pPr>
        <w:spacing w:after="240" w:line="276" w:lineRule="auto"/>
        <w:jc w:val="center"/>
      </w:pPr>
      <w:r w:rsidRPr="001C5B0E">
        <w:rPr>
          <w:noProof/>
        </w:rPr>
        <w:pict>
          <v:rect id="Rectangle 2" o:spid="_x0000_s1027" style="position:absolute;left:0;text-align:left;margin-left:-13.85pt;margin-top:30pt;width:486pt;height:591.7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" strokeweight="4pt">
            <v:textbox>
              <w:txbxContent>
                <w:p w:rsidR="00AA17CB" w:rsidRDefault="00AA17CB" w:rsidP="00AA17CB">
                  <w:pPr>
                    <w:pStyle w:val="FrameContents"/>
                    <w:spacing w:line="360" w:lineRule="auto"/>
                    <w:rPr>
                      <w:b/>
                      <w:bCs/>
                      <w:sz w:val="22"/>
                      <w:szCs w:val="22"/>
                      <w:u w:val="single"/>
                    </w:rPr>
                  </w:pPr>
                  <w:r>
                    <w:rPr>
                      <w:b/>
                      <w:bCs/>
                      <w:sz w:val="22"/>
                      <w:szCs w:val="22"/>
                      <w:u w:val="single"/>
                    </w:rPr>
                    <w:t>Résumé :</w:t>
                  </w:r>
                </w:p>
                <w:p w:rsidR="00AA17CB" w:rsidRDefault="00AA17CB" w:rsidP="00AA17CB">
                  <w:pPr>
                    <w:pStyle w:val="FrameContents"/>
                    <w:spacing w:line="276" w:lineRule="auto"/>
                    <w:ind w:firstLine="708"/>
                    <w:jc w:val="both"/>
                  </w:pPr>
                  <w:r>
                    <w:t>I</w:t>
                  </w:r>
                  <w:r w:rsidRPr="009F1497">
                    <w:t xml:space="preserve">l est bien connu que la photosensibilité des films minces </w:t>
                  </w:r>
                  <w:r>
                    <w:t>en silicium amorphe hydrogéné (</w:t>
                  </w:r>
                  <w:r w:rsidRPr="009F1497">
                    <w:t>a-Si: H</w:t>
                  </w:r>
                  <w:r>
                    <w:t>)</w:t>
                  </w:r>
                  <w:r w:rsidRPr="009F1497">
                    <w:t xml:space="preserve"> résulte de son fort coefficient d'absorption de la lumière visible notamment dans le bleu. Cependant, l'épaisseur des films déposés n'est pas suffisante pour absorber toute</w:t>
                  </w:r>
                  <w:r>
                    <w:t xml:space="preserve"> la lumière incidente. L</w:t>
                  </w:r>
                  <w:r w:rsidRPr="009F1497">
                    <w:t xml:space="preserve">e dépôt de films minces a-Si: H sur une structure multicouche </w:t>
                  </w:r>
                  <w:r>
                    <w:t>en silicium poreux (</w:t>
                  </w:r>
                  <w:proofErr w:type="spellStart"/>
                  <w:r w:rsidRPr="009F1497">
                    <w:t>PSi</w:t>
                  </w:r>
                  <w:proofErr w:type="spellEnd"/>
                  <w:proofErr w:type="gramStart"/>
                  <w:r>
                    <w:t>)pourrait</w:t>
                  </w:r>
                  <w:proofErr w:type="gramEnd"/>
                  <w:r>
                    <w:t xml:space="preserve"> être une solution pourle confinement des photons par</w:t>
                  </w:r>
                  <w:r w:rsidRPr="009F1497">
                    <w:t xml:space="preserve"> réflexions de </w:t>
                  </w:r>
                  <w:r>
                    <w:t xml:space="preserve">la </w:t>
                  </w:r>
                  <w:r w:rsidRPr="009F1497">
                    <w:t>lumière incident</w:t>
                  </w:r>
                  <w:r>
                    <w:t xml:space="preserve">e à l'interface </w:t>
                  </w:r>
                  <w:proofErr w:type="spellStart"/>
                  <w:r>
                    <w:t>PSi</w:t>
                  </w:r>
                  <w:proofErr w:type="spellEnd"/>
                  <w:r>
                    <w:t xml:space="preserve"> multicouche/</w:t>
                  </w:r>
                  <w:r w:rsidRPr="009F1497">
                    <w:t xml:space="preserve">a-Si: H. Il en résulte une amélioration de </w:t>
                  </w:r>
                  <w:r>
                    <w:t>l'absorption de la lumière, puis</w:t>
                  </w:r>
                  <w:r w:rsidRPr="009F1497">
                    <w:t xml:space="preserve"> la photosensibilité de ces films.</w:t>
                  </w:r>
                </w:p>
                <w:p w:rsidR="00AA17CB" w:rsidRDefault="00AA17CB" w:rsidP="00AA17CB">
                  <w:pPr>
                    <w:ind w:firstLine="709"/>
                    <w:jc w:val="both"/>
                  </w:pPr>
                  <w:r>
                    <w:t>Le but de la présente étude est l’amélioration de la photosensibilité des couches minces en a-Si </w:t>
                  </w:r>
                  <w:proofErr w:type="gramStart"/>
                  <w:r>
                    <w:t>:H</w:t>
                  </w:r>
                  <w:proofErr w:type="gramEnd"/>
                  <w:r>
                    <w:t>, par confinement de photons dans les couches déposées. Pour cela le a-Si </w:t>
                  </w:r>
                  <w:proofErr w:type="gramStart"/>
                  <w:r>
                    <w:t>:H</w:t>
                  </w:r>
                  <w:proofErr w:type="gramEnd"/>
                  <w:r>
                    <w:t xml:space="preserve"> a été déposé, par la technique de pulvérisation DC assistée par magnétron, à basse température, sur des réflecteurs de Bragg (</w:t>
                  </w:r>
                  <w:proofErr w:type="spellStart"/>
                  <w:r>
                    <w:t>RBs</w:t>
                  </w:r>
                  <w:proofErr w:type="spellEnd"/>
                  <w:r>
                    <w:t xml:space="preserve">) à base de </w:t>
                  </w:r>
                  <w:proofErr w:type="spellStart"/>
                  <w:r>
                    <w:t>PSi</w:t>
                  </w:r>
                  <w:proofErr w:type="spellEnd"/>
                  <w:r>
                    <w:t xml:space="preserve">.  La première partie de l’étude était consacré à l’optimisation des paramètres de formation de </w:t>
                  </w:r>
                  <w:proofErr w:type="spellStart"/>
                  <w:r>
                    <w:t>PSi</w:t>
                  </w:r>
                  <w:proofErr w:type="spellEnd"/>
                  <w:r>
                    <w:t xml:space="preserve"> permettant la réalisation de structures à modulation d’indice optique (réflecteur de Bragg, microcavité).  La deuxième étape de ce travail de thèse est l’étude des propriétés électriques (I-V, spectroscopie d’impédance) et photoélectriques (I-V sous lumière et réponse spectrale) des structures </w:t>
                  </w:r>
                  <w:proofErr w:type="spellStart"/>
                  <w:r>
                    <w:t>a-Si:H</w:t>
                  </w:r>
                  <w:proofErr w:type="spellEnd"/>
                  <w:r>
                    <w:t>/</w:t>
                  </w:r>
                  <w:proofErr w:type="spellStart"/>
                  <w:r>
                    <w:t>PSi</w:t>
                  </w:r>
                  <w:proofErr w:type="spellEnd"/>
                  <w:r>
                    <w:t>(RB)/c-Si.</w:t>
                  </w:r>
                </w:p>
                <w:p w:rsidR="00AA17CB" w:rsidRPr="00AA17CB" w:rsidRDefault="00AA17CB" w:rsidP="00AA17CB">
                  <w:pPr>
                    <w:pStyle w:val="Sansinterligne"/>
                    <w:ind w:left="0" w:firstLine="709"/>
                    <w:rPr>
                      <w:lang w:val="fr-FR"/>
                    </w:rPr>
                  </w:pPr>
                  <w:r w:rsidRPr="00AA17CB">
                    <w:rPr>
                      <w:lang w:val="fr-FR"/>
                    </w:rPr>
                    <w:t>L’optimisation et le contrôle du processus de formation du silicium poreux en monocouches et multicouches a permis de réaliser des cristaux photoniques en silicium poreux à savoir les miroirs de Bragg et la microcavité. Aussi, pour les monocouches poreuses, nous avons constaté que l’accord entre les valeurs de porosités et d’épaisseurs, obtenues par gravimétrie et celles estimées par l’</w:t>
                  </w:r>
                  <w:proofErr w:type="spellStart"/>
                  <w:r w:rsidRPr="00AA17CB">
                    <w:rPr>
                      <w:lang w:val="fr-FR"/>
                    </w:rPr>
                    <w:t>ellipsométrie</w:t>
                  </w:r>
                  <w:proofErr w:type="spellEnd"/>
                  <w:r w:rsidRPr="00AA17CB">
                    <w:rPr>
                      <w:lang w:val="fr-FR"/>
                    </w:rPr>
                    <w:t xml:space="preserve"> spectroscopique (ES), est assez satisfaisant. Cependant, Nous avons constaté une surestimation des épaisseurs avec la méthode ES, pour les structures en multicouches. Donc, La porosité et l’épaisseur du </w:t>
                  </w:r>
                  <w:proofErr w:type="spellStart"/>
                  <w:r w:rsidRPr="00AA17CB">
                    <w:rPr>
                      <w:lang w:val="fr-FR"/>
                    </w:rPr>
                    <w:t>PSi</w:t>
                  </w:r>
                  <w:proofErr w:type="spellEnd"/>
                  <w:r w:rsidRPr="00AA17CB">
                    <w:rPr>
                      <w:lang w:val="fr-FR"/>
                    </w:rPr>
                    <w:t xml:space="preserve"> en monocouche peuvent être estimées avec l’utilisation des deux techniques optiques non destructives qui sont : l’</w:t>
                  </w:r>
                  <w:proofErr w:type="spellStart"/>
                  <w:r w:rsidRPr="00AA17CB">
                    <w:rPr>
                      <w:lang w:val="fr-FR"/>
                    </w:rPr>
                    <w:t>ellipsométrie</w:t>
                  </w:r>
                  <w:proofErr w:type="spellEnd"/>
                  <w:r w:rsidRPr="00AA17CB">
                    <w:rPr>
                      <w:lang w:val="fr-FR"/>
                    </w:rPr>
                    <w:t xml:space="preserve"> spectroscopique et la réflectivité optique. Pour les multicouches, seulement la porosité des deux couches qui constitue la structure peuvent être estimée par ES. Quant à la réflectance des réflecteurs de Bragg, nous avons élaboré des </w:t>
                  </w:r>
                  <w:proofErr w:type="spellStart"/>
                  <w:r w:rsidRPr="00AA17CB">
                    <w:rPr>
                      <w:lang w:val="fr-FR"/>
                    </w:rPr>
                    <w:t>RBs</w:t>
                  </w:r>
                  <w:proofErr w:type="spellEnd"/>
                  <w:r w:rsidRPr="00AA17CB">
                    <w:rPr>
                      <w:lang w:val="fr-FR"/>
                    </w:rPr>
                    <w:t xml:space="preserve"> caractérisés par des réflectance, supérieures à 85</w:t>
                  </w:r>
                  <w:proofErr w:type="gramStart"/>
                  <w:r w:rsidRPr="00AA17CB">
                    <w:rPr>
                      <w:lang w:val="fr-FR"/>
                    </w:rPr>
                    <w:t>% ,</w:t>
                  </w:r>
                  <w:proofErr w:type="gramEnd"/>
                  <w:r w:rsidRPr="00AA17CB">
                    <w:rPr>
                      <w:lang w:val="fr-FR"/>
                    </w:rPr>
                    <w:t xml:space="preserve"> dans le visible et le proche infrarouge. </w:t>
                  </w:r>
                </w:p>
                <w:p w:rsidR="00AA17CB" w:rsidRDefault="00AA17CB" w:rsidP="00AA17CB">
                  <w:pPr>
                    <w:ind w:firstLine="709"/>
                    <w:jc w:val="both"/>
                  </w:pPr>
                  <w:r>
                    <w:t xml:space="preserve"> Les résultats de l’étude des propriétés des structures a-Si </w:t>
                  </w:r>
                  <w:proofErr w:type="gramStart"/>
                  <w:r>
                    <w:t>:H</w:t>
                  </w:r>
                  <w:proofErr w:type="gramEnd"/>
                  <w:r>
                    <w:t>/</w:t>
                  </w:r>
                  <w:proofErr w:type="spellStart"/>
                  <w:r>
                    <w:t>PSi</w:t>
                  </w:r>
                  <w:proofErr w:type="spellEnd"/>
                  <w:r>
                    <w:t>(RB)/c-Si sont les suivants.  L</w:t>
                  </w:r>
                  <w:r w:rsidRPr="00F905C2">
                    <w:t>’absorption de la lumière des hétérojonctions avec RB est nettement supérieure par rapport à l’hétérojoncti</w:t>
                  </w:r>
                  <w:r>
                    <w:t>on sans le RB. L'hétérojonction qui comporte un RB réfléchissant une bande proche à la longueur d’onde bleue présente la</w:t>
                  </w:r>
                  <w:r w:rsidRPr="00F905C2">
                    <w:t xml:space="preserve"> plus</w:t>
                  </w:r>
                  <w:r>
                    <w:t xml:space="preserve"> grande photosensibilité. L</w:t>
                  </w:r>
                  <w:r w:rsidRPr="00F905C2">
                    <w:t>es caractéristiques I-V des hétérojonctions Al/a-Si </w:t>
                  </w:r>
                  <w:proofErr w:type="gramStart"/>
                  <w:r w:rsidRPr="00F905C2">
                    <w:t>:H</w:t>
                  </w:r>
                  <w:proofErr w:type="gramEnd"/>
                  <w:r w:rsidRPr="00F905C2">
                    <w:t>/</w:t>
                  </w:r>
                  <w:proofErr w:type="spellStart"/>
                  <w:r w:rsidRPr="00F905C2">
                    <w:t>PSi</w:t>
                  </w:r>
                  <w:proofErr w:type="spellEnd"/>
                  <w:r w:rsidRPr="00F905C2">
                    <w:t>/c-Si présente un comportement ohmique. Tandis que, les caractéristiques I-V des hétérojonction</w:t>
                  </w:r>
                  <w:r>
                    <w:t>s</w:t>
                  </w:r>
                  <w:r w:rsidRPr="00F905C2">
                    <w:t xml:space="preserve"> Ag/a-Si </w:t>
                  </w:r>
                  <w:proofErr w:type="gramStart"/>
                  <w:r w:rsidRPr="00F905C2">
                    <w:t>:H</w:t>
                  </w:r>
                  <w:proofErr w:type="gramEnd"/>
                  <w:r w:rsidRPr="00F905C2">
                    <w:t>/</w:t>
                  </w:r>
                  <w:proofErr w:type="spellStart"/>
                  <w:r w:rsidRPr="00F905C2">
                    <w:t>PSi</w:t>
                  </w:r>
                  <w:proofErr w:type="spellEnd"/>
                  <w:r w:rsidRPr="00F905C2">
                    <w:t xml:space="preserve">/c-Si présente un comportement redresseur.  </w:t>
                  </w:r>
                  <w:r w:rsidRPr="00F905C2">
                    <w:rPr>
                      <w:rFonts w:ascii="inherit" w:hAnsi="inherit"/>
                      <w:color w:val="212121"/>
                    </w:rPr>
                    <w:t xml:space="preserve">La technique de spectroscopie d’impédance a permis d'avoir les circuits électriques équivalents des structures de </w:t>
                  </w:r>
                  <w:proofErr w:type="spellStart"/>
                  <w:r w:rsidRPr="00F905C2">
                    <w:rPr>
                      <w:rFonts w:ascii="inherit" w:hAnsi="inherit"/>
                      <w:color w:val="212121"/>
                    </w:rPr>
                    <w:t>PSi</w:t>
                  </w:r>
                  <w:proofErr w:type="spellEnd"/>
                  <w:r w:rsidRPr="00F905C2">
                    <w:rPr>
                      <w:rFonts w:ascii="inherit" w:hAnsi="inherit"/>
                      <w:color w:val="212121"/>
                    </w:rPr>
                    <w:t>/c-Si, a-Si: H /c-Si et a-Si: H /</w:t>
                  </w:r>
                  <w:proofErr w:type="spellStart"/>
                  <w:r w:rsidRPr="00F905C2">
                    <w:rPr>
                      <w:rFonts w:ascii="inherit" w:hAnsi="inherit"/>
                      <w:color w:val="212121"/>
                    </w:rPr>
                    <w:t>PSi</w:t>
                  </w:r>
                  <w:proofErr w:type="spellEnd"/>
                  <w:r w:rsidRPr="00F905C2">
                    <w:rPr>
                      <w:rFonts w:ascii="inherit" w:hAnsi="inherit"/>
                      <w:color w:val="212121"/>
                    </w:rPr>
                    <w:t>/ c-Si. La capacité négative trouvée a été affectée aux défauts existant</w:t>
                  </w:r>
                  <w:r>
                    <w:rPr>
                      <w:rFonts w:ascii="inherit" w:hAnsi="inherit"/>
                      <w:color w:val="212121"/>
                    </w:rPr>
                    <w:t>s</w:t>
                  </w:r>
                  <w:r w:rsidRPr="00F905C2">
                    <w:rPr>
                      <w:rFonts w:ascii="inherit" w:hAnsi="inherit"/>
                      <w:color w:val="212121"/>
                    </w:rPr>
                    <w:t xml:space="preserve"> à l</w:t>
                  </w:r>
                  <w:r>
                    <w:rPr>
                      <w:rFonts w:ascii="inherit" w:hAnsi="inherit"/>
                      <w:color w:val="212121"/>
                    </w:rPr>
                    <w:t>’interface a-Si/</w:t>
                  </w:r>
                  <w:proofErr w:type="spellStart"/>
                  <w:r>
                    <w:rPr>
                      <w:rFonts w:ascii="inherit" w:hAnsi="inherit"/>
                      <w:color w:val="212121"/>
                    </w:rPr>
                    <w:t>PSi</w:t>
                  </w:r>
                  <w:proofErr w:type="spellEnd"/>
                  <w:r>
                    <w:rPr>
                      <w:rFonts w:ascii="inherit" w:hAnsi="inherit"/>
                      <w:color w:val="212121"/>
                    </w:rPr>
                    <w:t>. L</w:t>
                  </w:r>
                  <w:r w:rsidRPr="00F905C2">
                    <w:rPr>
                      <w:rFonts w:ascii="inherit" w:hAnsi="inherit"/>
                      <w:color w:val="212121"/>
                    </w:rPr>
                    <w:t>a réponse spectrale de nos structures provient de l’interface a-Si </w:t>
                  </w:r>
                  <w:proofErr w:type="gramStart"/>
                  <w:r w:rsidRPr="00F905C2">
                    <w:rPr>
                      <w:rFonts w:ascii="inherit" w:hAnsi="inherit"/>
                      <w:color w:val="212121"/>
                    </w:rPr>
                    <w:t>:H</w:t>
                  </w:r>
                  <w:proofErr w:type="gramEnd"/>
                  <w:r w:rsidRPr="00F905C2">
                    <w:rPr>
                      <w:rFonts w:ascii="inherit" w:hAnsi="inherit"/>
                      <w:color w:val="212121"/>
                    </w:rPr>
                    <w:t>/</w:t>
                  </w:r>
                  <w:proofErr w:type="spellStart"/>
                  <w:r w:rsidRPr="00F905C2">
                    <w:rPr>
                      <w:rFonts w:ascii="inherit" w:hAnsi="inherit"/>
                      <w:color w:val="212121"/>
                    </w:rPr>
                    <w:t>PSi</w:t>
                  </w:r>
                  <w:proofErr w:type="spellEnd"/>
                  <w:r>
                    <w:rPr>
                      <w:rFonts w:ascii="inherit" w:hAnsi="inherit"/>
                      <w:color w:val="212121"/>
                    </w:rPr>
                    <w:t xml:space="preserve"> donnant une réponse dominante, centrée à 425 nm</w:t>
                  </w:r>
                  <w:r w:rsidRPr="00F905C2">
                    <w:rPr>
                      <w:rFonts w:ascii="inherit" w:hAnsi="inherit"/>
                      <w:color w:val="212121"/>
                    </w:rPr>
                    <w:t>.</w:t>
                  </w:r>
                  <w:r>
                    <w:rPr>
                      <w:rFonts w:ascii="inherit" w:hAnsi="inherit"/>
                      <w:color w:val="212121"/>
                    </w:rPr>
                    <w:t xml:space="preserve"> La réponse spectrale, des structures réalisées, montre que nous pouvons également les utilisées comme photo-détecteur dans le domaine de l’UV.</w:t>
                  </w: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ind w:firstLine="708"/>
                    <w:jc w:val="both"/>
                    <w:rPr>
                      <w:sz w:val="22"/>
                      <w:szCs w:val="22"/>
                    </w:rPr>
                  </w:pPr>
                </w:p>
                <w:p w:rsidR="00AA17CB" w:rsidRDefault="00AA17CB" w:rsidP="00AA17CB">
                  <w:pPr>
                    <w:pStyle w:val="FrameContents"/>
                    <w:spacing w:line="276" w:lineRule="auto"/>
                    <w:jc w:val="both"/>
                  </w:pPr>
                  <w:r>
                    <w:rPr>
                      <w:b/>
                      <w:u w:val="single"/>
                    </w:rPr>
                    <w:t>Mots clés</w:t>
                  </w:r>
                  <w:r>
                    <w:rPr>
                      <w:b/>
                    </w:rPr>
                    <w:t> : </w:t>
                  </w:r>
                </w:p>
                <w:p w:rsidR="00AA17CB" w:rsidRDefault="00AA17CB" w:rsidP="00AA17CB">
                  <w:pPr>
                    <w:pStyle w:val="FrameContents"/>
                    <w:spacing w:line="276" w:lineRule="auto"/>
                    <w:jc w:val="both"/>
                  </w:pPr>
                </w:p>
                <w:p w:rsidR="00AA17CB" w:rsidRDefault="00AA17CB" w:rsidP="00AA17CB">
                  <w:pPr>
                    <w:pStyle w:val="FrameContents"/>
                    <w:spacing w:line="276" w:lineRule="auto"/>
                    <w:jc w:val="both"/>
                  </w:pPr>
                </w:p>
              </w:txbxContent>
            </v:textbox>
          </v:rect>
        </w:pict>
      </w:r>
    </w:p>
    <w:p w:rsidR="00AA17CB" w:rsidRDefault="00AA17CB" w:rsidP="00AA17CB">
      <w:pPr>
        <w:spacing w:line="276" w:lineRule="auto"/>
        <w:jc w:val="center"/>
      </w:pPr>
    </w:p>
    <w:p w:rsidR="00AA17CB" w:rsidRDefault="00AA17CB" w:rsidP="00AA17CB">
      <w:pPr>
        <w:spacing w:line="276" w:lineRule="auto"/>
        <w:jc w:val="center"/>
      </w:pPr>
    </w:p>
    <w:p w:rsidR="00AA17CB" w:rsidRDefault="00AA17CB" w:rsidP="00AA17CB">
      <w:pPr>
        <w:spacing w:line="276" w:lineRule="auto"/>
        <w:jc w:val="center"/>
      </w:pPr>
    </w:p>
    <w:p w:rsidR="00AA17CB" w:rsidRDefault="00AA17CB" w:rsidP="00AA17CB">
      <w:pPr>
        <w:spacing w:line="276" w:lineRule="auto"/>
        <w:jc w:val="center"/>
      </w:pPr>
      <w:r>
        <w:t>Faculté de Physique, USTHB</w:t>
      </w:r>
    </w:p>
    <w:p w:rsidR="00AA17CB" w:rsidRDefault="00AA17CB" w:rsidP="00AA17CB">
      <w:pPr>
        <w:spacing w:line="276" w:lineRule="auto"/>
        <w:jc w:val="cente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jc w:val="center"/>
        <w:rPr>
          <w:sz w:val="28"/>
          <w:szCs w:val="28"/>
        </w:rPr>
      </w:pPr>
    </w:p>
    <w:p w:rsidR="00AA17CB" w:rsidRDefault="00AA17CB" w:rsidP="00AA17CB">
      <w:pPr>
        <w:tabs>
          <w:tab w:val="left" w:pos="8280"/>
        </w:tabs>
        <w:jc w:val="both"/>
        <w:rPr>
          <w:sz w:val="28"/>
          <w:szCs w:val="28"/>
        </w:rPr>
      </w:pPr>
    </w:p>
    <w:p w:rsidR="00AA17CB" w:rsidRDefault="00AA17CB" w:rsidP="00AA17CB">
      <w:pPr>
        <w:tabs>
          <w:tab w:val="left" w:pos="8280"/>
        </w:tabs>
        <w:jc w:val="both"/>
        <w:rPr>
          <w:vertAlign w:val="superscript"/>
        </w:rPr>
      </w:pPr>
    </w:p>
    <w:p w:rsidR="00AA17CB" w:rsidRDefault="00AA17CB" w:rsidP="00AA17CB">
      <w:pPr>
        <w:tabs>
          <w:tab w:val="left" w:pos="8280"/>
        </w:tabs>
        <w:jc w:val="both"/>
        <w:rPr>
          <w:sz w:val="22"/>
          <w:szCs w:val="22"/>
          <w:vertAlign w:val="superscript"/>
        </w:rPr>
      </w:pPr>
    </w:p>
    <w:p w:rsidR="00AA17CB" w:rsidRDefault="00AA17CB" w:rsidP="00CB311B">
      <w:pPr>
        <w:tabs>
          <w:tab w:val="left" w:pos="8280"/>
        </w:tabs>
        <w:jc w:val="both"/>
        <w:rPr>
          <w:sz w:val="22"/>
          <w:szCs w:val="22"/>
        </w:rPr>
      </w:pPr>
      <w:bookmarkStart w:id="0" w:name="_GoBack"/>
      <w:bookmarkEnd w:id="0"/>
    </w:p>
    <w:sectPr w:rsidR="00AA17CB" w:rsidSect="001C5B0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A17CB"/>
    <w:rsid w:val="000828B5"/>
    <w:rsid w:val="001C5B0E"/>
    <w:rsid w:val="004327EB"/>
    <w:rsid w:val="004930E6"/>
    <w:rsid w:val="00760D5D"/>
    <w:rsid w:val="00810469"/>
    <w:rsid w:val="00A8109C"/>
    <w:rsid w:val="00AA17CB"/>
    <w:rsid w:val="00B2146F"/>
    <w:rsid w:val="00CB311B"/>
    <w:rsid w:val="00CC1267"/>
    <w:rsid w:val="00F12B0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Texte"/>
    <w:link w:val="SansinterligneCar"/>
    <w:qFormat/>
    <w:rsid w:val="00AA17CB"/>
    <w:pPr>
      <w:suppressAutoHyphens/>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SansinterligneCar">
    <w:name w:val="Sans interligne Car"/>
    <w:basedOn w:val="Policepardfaut"/>
    <w:link w:val="Sansinterligne"/>
    <w:rsid w:val="00B2146F"/>
    <w:rPr>
      <w:rFonts w:asciiTheme="majorBidi" w:hAnsiTheme="majorBidi" w:cstheme="majorBidi"/>
      <w:sz w:val="24"/>
      <w:lang w:val="en-US"/>
    </w:rPr>
  </w:style>
  <w:style w:type="paragraph" w:customStyle="1" w:styleId="FrameContents">
    <w:name w:val="Frame Contents"/>
    <w:basedOn w:val="Normal"/>
    <w:rsid w:val="00AA17CB"/>
  </w:style>
  <w:style w:type="paragraph" w:styleId="Sansinterligne">
    <w:name w:val="No Spacing"/>
    <w:link w:val="SansinterligneCar"/>
    <w:qFormat/>
    <w:rsid w:val="00AA17CB"/>
    <w:pPr>
      <w:spacing w:before="120" w:after="0" w:line="240" w:lineRule="auto"/>
      <w:ind w:left="170"/>
      <w:jc w:val="both"/>
    </w:pPr>
    <w:rPr>
      <w:rFonts w:asciiTheme="majorBidi" w:hAnsiTheme="majorBidi" w:cstheme="majorBidi"/>
      <w:sz w:val="24"/>
      <w:lang w:val="en-U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1</Pages>
  <Words>10</Words>
  <Characters>58</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Yahia</dc:creator>
  <cp:keywords/>
  <dc:description/>
  <cp:lastModifiedBy>amelle</cp:lastModifiedBy>
  <cp:revision>4</cp:revision>
  <dcterms:created xsi:type="dcterms:W3CDTF">2019-01-29T10:55:00Z</dcterms:created>
  <dcterms:modified xsi:type="dcterms:W3CDTF">2019-07-15T10:24:00Z</dcterms:modified>
</cp:coreProperties>
</file>