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A04" w:rsidRDefault="00437A04" w:rsidP="0079313D">
      <w:pPr>
        <w:pStyle w:val="Titre2"/>
        <w:jc w:val="center"/>
        <w:rPr>
          <w:rFonts w:eastAsia="Times New Roman"/>
          <w:color w:val="auto"/>
          <w:lang w:eastAsia="fr-FR"/>
        </w:rPr>
      </w:pPr>
    </w:p>
    <w:p w:rsidR="00437A04" w:rsidRDefault="00437A04" w:rsidP="0079313D">
      <w:pPr>
        <w:pStyle w:val="Titre2"/>
        <w:jc w:val="center"/>
        <w:rPr>
          <w:rFonts w:eastAsia="Times New Roman"/>
          <w:color w:val="auto"/>
          <w:lang w:eastAsia="fr-FR"/>
        </w:rPr>
      </w:pPr>
    </w:p>
    <w:p w:rsidR="00437A04" w:rsidRDefault="00437A04" w:rsidP="0079313D">
      <w:pPr>
        <w:pStyle w:val="Titre2"/>
        <w:jc w:val="center"/>
        <w:rPr>
          <w:rFonts w:eastAsia="Times New Roman"/>
          <w:color w:val="auto"/>
          <w:lang w:eastAsia="fr-FR"/>
        </w:rPr>
      </w:pPr>
    </w:p>
    <w:p w:rsidR="00437A04" w:rsidRDefault="00437A04" w:rsidP="0079313D">
      <w:pPr>
        <w:pStyle w:val="Titre2"/>
        <w:jc w:val="center"/>
        <w:rPr>
          <w:rFonts w:eastAsia="Times New Roman"/>
          <w:color w:val="auto"/>
          <w:lang w:eastAsia="fr-FR"/>
        </w:rPr>
      </w:pPr>
    </w:p>
    <w:p w:rsidR="00437A04" w:rsidRDefault="00437A04" w:rsidP="0079313D">
      <w:pPr>
        <w:pStyle w:val="Titre2"/>
        <w:jc w:val="center"/>
        <w:rPr>
          <w:rFonts w:eastAsia="Times New Roman"/>
          <w:color w:val="auto"/>
          <w:lang w:eastAsia="fr-FR"/>
        </w:rPr>
      </w:pPr>
    </w:p>
    <w:p w:rsidR="0079313D" w:rsidRPr="0079313D" w:rsidRDefault="0079313D" w:rsidP="0079313D">
      <w:pPr>
        <w:pStyle w:val="Titre2"/>
        <w:jc w:val="center"/>
        <w:rPr>
          <w:rFonts w:eastAsia="Times New Roman"/>
          <w:lang w:eastAsia="fr-FR"/>
        </w:rPr>
      </w:pPr>
      <w:r w:rsidRPr="0079313D">
        <w:rPr>
          <w:rFonts w:eastAsia="Times New Roman"/>
          <w:color w:val="auto"/>
          <w:lang w:eastAsia="fr-FR"/>
        </w:rPr>
        <w:t>Résumé</w:t>
      </w:r>
    </w:p>
    <w:p w:rsidR="0079313D" w:rsidRPr="0079313D" w:rsidRDefault="0079313D" w:rsidP="0079313D">
      <w:pPr>
        <w:spacing w:line="240" w:lineRule="auto"/>
        <w:jc w:val="both"/>
        <w:rPr>
          <w:rFonts w:ascii="Times New Roman" w:eastAsia="Times New Roman" w:hAnsi="Times New Roman" w:cs="Times New Roman"/>
          <w:lang w:eastAsia="fr-FR"/>
        </w:rPr>
      </w:pPr>
      <w:r w:rsidRPr="0079313D">
        <w:rPr>
          <w:rFonts w:ascii="Times New Roman" w:eastAsia="Times New Roman" w:hAnsi="Times New Roman" w:cs="Times New Roman"/>
          <w:lang w:eastAsia="fr-FR"/>
        </w:rPr>
        <w:t>Le formalisme de la mécanique quantique sur l'espace des phases est utilisé dans une étude restreinte de la mesure quantique et de l’intrication, et d’une manière plus étendue du protocole de la téléportation à variables continues. Le but est d'explorer partiellement la relation mutuelle entre ce formalisme et l'information quantique. Au lieu des quasi-distributions de Wigner utilisées actuellement dans le cas des variables continues, nous utilisons de vraies densités de probabilité qui sont définies positives et qui rendent compte des mesures quantiques non précises au moyen d'une fonction d'onde propre représentant un appareil de mesure quantique non idéal. Ceci peut être réalisé sur un espace des phases non relativiste (ou relativiste). La formule obtenue est semblable à une formule connue en optique quantique mais contient l'effet de l'instrument de mesure. Elle a été appliquée à trois cas. Dans le premier cas, les deux appareils de mesure, correspondant aux deux parties intriquées et partagées par Alice et Bob, ne sont pas intriqués et sont décrits par deux fonctions d'ondes propres gaussiennes identiques, relatives au groupe de Weyl-Heisenberg. Elles conduisent à une densité de probabilité identique à la fonction de Husimi qui est analysée et comparée à la fonction de Wigner. Une nouvelle expression de la fidélité de la téléportation d'un état cohérent est obtenue en fonction des variances des quadratures. Dans le deuxième cas, les deux appareils de mesure sont intriqués dans un état comprimé du vide à deux modes. Dans le troisième cas, les appareils de mesure sont dans un état intriqué comprimé, obtenu par la combinaison de deux états gaussiens. L'observation générale est que les états des appareils de mesure partagés par Alice et Bob influencent la fidélité de la téléportation à travers leur imprécision et leur intrication.</w:t>
      </w:r>
      <w:bookmarkStart w:id="0" w:name="_GoBack"/>
      <w:bookmarkEnd w:id="0"/>
    </w:p>
    <w:p w:rsidR="00796F19" w:rsidRDefault="00796F19"/>
    <w:sectPr w:rsidR="00796F19" w:rsidSect="0033660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8793B"/>
    <w:rsid w:val="00336607"/>
    <w:rsid w:val="00437A04"/>
    <w:rsid w:val="007352FD"/>
    <w:rsid w:val="0079313D"/>
    <w:rsid w:val="00796F19"/>
    <w:rsid w:val="00B67719"/>
    <w:rsid w:val="00E8793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6607"/>
  </w:style>
  <w:style w:type="paragraph" w:styleId="Titre1">
    <w:name w:val="heading 1"/>
    <w:basedOn w:val="Normal"/>
    <w:link w:val="Titre1Car"/>
    <w:uiPriority w:val="9"/>
    <w:qFormat/>
    <w:rsid w:val="0079313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79313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9313D"/>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79313D"/>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link w:val="Titre1Car"/>
    <w:uiPriority w:val="9"/>
    <w:qFormat/>
    <w:rsid w:val="0079313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79313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9313D"/>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79313D"/>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046053041">
      <w:bodyDiv w:val="1"/>
      <w:marLeft w:val="0"/>
      <w:marRight w:val="0"/>
      <w:marTop w:val="0"/>
      <w:marBottom w:val="0"/>
      <w:divBdr>
        <w:top w:val="none" w:sz="0" w:space="0" w:color="auto"/>
        <w:left w:val="none" w:sz="0" w:space="0" w:color="auto"/>
        <w:bottom w:val="none" w:sz="0" w:space="0" w:color="auto"/>
        <w:right w:val="none" w:sz="0" w:space="0" w:color="auto"/>
      </w:divBdr>
      <w:divsChild>
        <w:div w:id="780732173">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280</Words>
  <Characters>1597</Characters>
  <Application>Microsoft Office Word</Application>
  <DocSecurity>0</DocSecurity>
  <Lines>13</Lines>
  <Paragraphs>3</Paragraphs>
  <ScaleCrop>false</ScaleCrop>
  <HeadingPairs>
    <vt:vector size="4" baseType="variant">
      <vt:variant>
        <vt:lpstr>Titre</vt:lpstr>
      </vt:variant>
      <vt:variant>
        <vt:i4>1</vt:i4>
      </vt:variant>
      <vt:variant>
        <vt:lpstr>Titres</vt:lpstr>
      </vt:variant>
      <vt:variant>
        <vt:i4>1</vt:i4>
      </vt:variant>
    </vt:vector>
  </HeadingPairs>
  <TitlesOfParts>
    <vt:vector size="2" baseType="lpstr">
      <vt:lpstr/>
      <vt:lpstr>    Résumé</vt:lpstr>
    </vt:vector>
  </TitlesOfParts>
  <Company>USTHB</Company>
  <LinksUpToDate>false</LinksUpToDate>
  <CharactersWithSpaces>1874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Juba Messamah</dc:creator>
  <cp:keywords/>
  <dc:description/>
  <cp:lastModifiedBy>traitement</cp:lastModifiedBy>
  <cp:revision>3</cp:revision>
  <dcterms:created xsi:type="dcterms:W3CDTF">2017-02-06T11:08:00Z</dcterms:created>
  <dcterms:modified xsi:type="dcterms:W3CDTF">2017-05-17T10:23:00Z</dcterms:modified>
</cp:coreProperties>
</file>