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6386" w:rsidRDefault="00256386" w:rsidP="00256386">
      <w:r>
        <w:t xml:space="preserve">Les propriétés piézoélectriques du </w:t>
      </w:r>
      <w:proofErr w:type="spellStart"/>
      <w:r>
        <w:t>ZnO</w:t>
      </w:r>
      <w:proofErr w:type="spellEnd"/>
      <w:r>
        <w:t xml:space="preserve"> en couches minces on été étudiées. Le </w:t>
      </w:r>
      <w:proofErr w:type="spellStart"/>
      <w:r>
        <w:t>ZnO</w:t>
      </w:r>
      <w:proofErr w:type="spellEnd"/>
      <w:r>
        <w:t xml:space="preserve"> de structure </w:t>
      </w:r>
      <w:proofErr w:type="spellStart"/>
      <w:r>
        <w:t>Wurtzite</w:t>
      </w:r>
      <w:proofErr w:type="spellEnd"/>
      <w:r>
        <w:t xml:space="preserve"> est préparé par  la technique d'ablation laser (PLD) sur les substrats ; Si(100), Pt(111)/Ti/SiO2/Si et Al(111)/SiO2/Si à différentes  températures de 100 à 500 °C. La caractérisation par Diffraction des Rayon-X (DRX) a montré que les couches </w:t>
      </w:r>
      <w:proofErr w:type="spellStart"/>
      <w:r>
        <w:t>ZnO</w:t>
      </w:r>
      <w:proofErr w:type="spellEnd"/>
      <w:r>
        <w:t xml:space="preserve"> sont</w:t>
      </w:r>
    </w:p>
    <w:p w:rsidR="00F965AF" w:rsidRDefault="00256386" w:rsidP="00256386">
      <w:r>
        <w:t xml:space="preserve"> </w:t>
      </w:r>
      <w:proofErr w:type="gramStart"/>
      <w:r>
        <w:t>fortement</w:t>
      </w:r>
      <w:proofErr w:type="gramEnd"/>
      <w:r>
        <w:t xml:space="preserve"> orientées dans la direction (002). Les couches minces de </w:t>
      </w:r>
      <w:proofErr w:type="spellStart"/>
      <w:r>
        <w:t>ZnO</w:t>
      </w:r>
      <w:proofErr w:type="spellEnd"/>
      <w:r>
        <w:t xml:space="preserve"> obtenues sont utilisées pour la réalisation des  transducteurs ultrasonores à ondes de volume (BAW) dont le fonctionnement a été étudié par le modèle analytique de  </w:t>
      </w:r>
      <w:proofErr w:type="spellStart"/>
      <w:r>
        <w:t>Mason</w:t>
      </w:r>
      <w:proofErr w:type="spellEnd"/>
      <w:r>
        <w:t xml:space="preserve"> et simulé par la méthode des éléments finis. Les mesures électriques de l'impédance électrique du résonateur ont  confirmé une bonne réponse piézoélectrique, avec un couplage électromécanique Keff2=7,26 % et un facteur de qualité de  </w:t>
      </w:r>
      <w:proofErr w:type="spellStart"/>
      <w:r>
        <w:t>Qr</w:t>
      </w:r>
      <w:proofErr w:type="spellEnd"/>
      <w:r>
        <w:t>=1125,6.</w:t>
      </w:r>
    </w:p>
    <w:sectPr w:rsidR="00F965AF" w:rsidSect="00F965A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56386"/>
    <w:rsid w:val="00256386"/>
    <w:rsid w:val="00F965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65A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714</Characters>
  <Application>Microsoft Office Word</Application>
  <DocSecurity>0</DocSecurity>
  <Lines>5</Lines>
  <Paragraphs>1</Paragraphs>
  <ScaleCrop>false</ScaleCrop>
  <Company/>
  <LinksUpToDate>false</LinksUpToDate>
  <CharactersWithSpaces>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2015-01-08T10:00:00Z</dcterms:created>
  <dcterms:modified xsi:type="dcterms:W3CDTF">2015-01-08T10:01:00Z</dcterms:modified>
</cp:coreProperties>
</file>