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E4FF0" w:rsidRDefault="00777DED" w:rsidP="00AD0419">
      <w:pPr>
        <w:spacing w:line="240" w:lineRule="auto"/>
        <w:jc w:val="center"/>
        <w:rPr>
          <w:rFonts w:asciiTheme="minorHAnsi" w:hAnsiTheme="minorHAnsi"/>
          <w:b/>
          <w:sz w:val="28"/>
          <w:szCs w:val="28"/>
        </w:rPr>
      </w:pPr>
      <w:r w:rsidRPr="00777DED">
        <w:rPr>
          <w:rFonts w:asciiTheme="minorHAnsi" w:hAnsiTheme="minorHAnsi"/>
          <w:b/>
          <w:noProof/>
          <w:lang w:eastAsia="fr-FR"/>
        </w:rPr>
        <w:pict>
          <v:shapetype id="_x0000_t32" coordsize="21600,21600" o:spt="32" o:oned="t" path="m,l21600,21600e" filled="f">
            <v:path arrowok="t" fillok="f" o:connecttype="none"/>
            <o:lock v:ext="edit" shapetype="t"/>
          </v:shapetype>
          <v:shape id="_x0000_s1027" type="#_x0000_t32" style="position:absolute;left:0;text-align:left;margin-left:28.3pt;margin-top:39.45pt;width:425.25pt;height:0;z-index:251659264" o:connectortype="straight" strokeweight="3pt"/>
        </w:pict>
      </w:r>
      <w:r w:rsidRPr="00777DED">
        <w:rPr>
          <w:rFonts w:asciiTheme="minorHAnsi" w:hAnsiTheme="minorHAnsi"/>
          <w:b/>
          <w:noProof/>
          <w:lang w:eastAsia="fr-FR"/>
        </w:rPr>
        <w:pict>
          <v:shape id="_x0000_s1026" type="#_x0000_t32" style="position:absolute;left:0;text-align:left;margin-left:28.3pt;margin-top:36.05pt;width:425.25pt;height:0;z-index:251658240" o:connectortype="straight" strokeweight="1pt"/>
        </w:pict>
      </w:r>
      <w:r w:rsidR="00B93799" w:rsidRPr="00AD0419">
        <w:rPr>
          <w:rFonts w:asciiTheme="minorHAnsi" w:hAnsiTheme="minorHAnsi"/>
          <w:b/>
          <w:sz w:val="28"/>
          <w:szCs w:val="28"/>
        </w:rPr>
        <w:t>Modélisation d’une cavité laser comportant un objet diffractant binaire d’amplitude ou de phase*</w:t>
      </w:r>
    </w:p>
    <w:p w:rsidR="00AD0419" w:rsidRPr="00AD0419" w:rsidRDefault="00AD0419" w:rsidP="006E4FF0">
      <w:pPr>
        <w:spacing w:line="240" w:lineRule="auto"/>
        <w:jc w:val="center"/>
        <w:rPr>
          <w:rFonts w:asciiTheme="minorHAnsi" w:hAnsiTheme="minorHAnsi"/>
          <w:b/>
          <w:sz w:val="24"/>
          <w:szCs w:val="24"/>
        </w:rPr>
      </w:pPr>
      <w:r w:rsidRPr="00AD0419">
        <w:rPr>
          <w:rFonts w:asciiTheme="minorHAnsi" w:hAnsiTheme="minorHAnsi"/>
          <w:b/>
          <w:sz w:val="24"/>
          <w:szCs w:val="24"/>
        </w:rPr>
        <w:t>Abdelkrim HASNAOUI**</w:t>
      </w:r>
    </w:p>
    <w:p w:rsidR="00B93799" w:rsidRDefault="00AD0419" w:rsidP="00AD0419">
      <w:pPr>
        <w:spacing w:line="240" w:lineRule="auto"/>
        <w:jc w:val="center"/>
        <w:rPr>
          <w:rFonts w:asciiTheme="minorHAnsi" w:hAnsiTheme="minorHAnsi"/>
          <w:i/>
        </w:rPr>
      </w:pPr>
      <w:r w:rsidRPr="00AD0419">
        <w:rPr>
          <w:rFonts w:asciiTheme="minorHAnsi" w:hAnsiTheme="minorHAnsi"/>
          <w:i/>
        </w:rPr>
        <w:t>Laboratoire d’Electronique Quantique, Faculté de Physique USTHB- Alger, Algérie</w:t>
      </w:r>
    </w:p>
    <w:p w:rsidR="005859F8" w:rsidRPr="005859F8" w:rsidRDefault="00777DED" w:rsidP="00AD0419">
      <w:pPr>
        <w:spacing w:line="240" w:lineRule="auto"/>
        <w:jc w:val="center"/>
        <w:rPr>
          <w:rFonts w:asciiTheme="minorHAnsi" w:hAnsiTheme="minorHAnsi"/>
          <w:b/>
          <w:sz w:val="28"/>
          <w:szCs w:val="28"/>
        </w:rPr>
      </w:pPr>
      <w:r>
        <w:rPr>
          <w:rFonts w:asciiTheme="minorHAnsi" w:hAnsiTheme="minorHAnsi"/>
          <w:b/>
          <w:noProof/>
          <w:sz w:val="28"/>
          <w:szCs w:val="28"/>
          <w:lang w:eastAsia="fr-FR"/>
        </w:rPr>
        <w:pict>
          <v:rect id="_x0000_s1028" style="position:absolute;left:0;text-align:left;margin-left:-7.7pt;margin-top:18.95pt;width:467.35pt;height:510.8pt;z-index:251660288" filled="f"/>
        </w:pict>
      </w:r>
      <w:r w:rsidR="005859F8" w:rsidRPr="005859F8">
        <w:rPr>
          <w:rFonts w:asciiTheme="minorHAnsi" w:hAnsiTheme="minorHAnsi"/>
          <w:b/>
          <w:sz w:val="28"/>
          <w:szCs w:val="28"/>
        </w:rPr>
        <w:t>Résumé</w:t>
      </w:r>
    </w:p>
    <w:p w:rsidR="00B126D2" w:rsidRPr="00B93799" w:rsidRDefault="00B126D2" w:rsidP="00AD0419">
      <w:pPr>
        <w:spacing w:after="0" w:line="240" w:lineRule="auto"/>
        <w:contextualSpacing/>
        <w:rPr>
          <w:rFonts w:asciiTheme="minorHAnsi" w:hAnsiTheme="minorHAnsi"/>
        </w:rPr>
      </w:pPr>
      <w:r w:rsidRPr="00B93799">
        <w:rPr>
          <w:rFonts w:asciiTheme="minorHAnsi" w:hAnsiTheme="minorHAnsi"/>
        </w:rPr>
        <w:t xml:space="preserve">Beaucoup d’applications du laser nécessitent une puissance élevée, et une bonne qualité optique du faisceau, quantifiée par le facteur de qualité </w:t>
      </w:r>
      <w:r w:rsidRPr="00B93799">
        <w:rPr>
          <w:rFonts w:asciiTheme="minorHAnsi" w:hAnsiTheme="minorHAnsi"/>
          <w:i/>
        </w:rPr>
        <w:t>M²</w:t>
      </w:r>
      <w:r w:rsidRPr="00B93799">
        <w:rPr>
          <w:rFonts w:asciiTheme="minorHAnsi" w:hAnsiTheme="minorHAnsi"/>
        </w:rPr>
        <w:t xml:space="preserve">. Le cas idéal pour celles-ci correspond au faisceau Gaussien. Une puissance élevée signifie une large variété d’applications interactives avec les milieux physiques. Une bonne qualité du faisceau signifie surtout son invariance en profil transverse d’intensité au long de sa propagation. Ces deux propriétés sont combinées en un même paramètre : la </w:t>
      </w:r>
      <w:proofErr w:type="gramStart"/>
      <w:r w:rsidRPr="00B93799">
        <w:rPr>
          <w:rFonts w:asciiTheme="minorHAnsi" w:hAnsiTheme="minorHAnsi"/>
        </w:rPr>
        <w:t xml:space="preserve">brillance, </w:t>
      </w:r>
      <m:oMath>
        <m:r>
          <w:rPr>
            <w:rFonts w:ascii="Cambria Math" w:hAnsi="Cambria Math"/>
          </w:rPr>
          <m:t>B</m:t>
        </m:r>
        <m:r>
          <w:rPr>
            <w:rFonts w:ascii="Cambria Math" w:hAnsiTheme="minorHAnsi"/>
          </w:rPr>
          <m:t>=</m:t>
        </m:r>
        <m:sSup>
          <m:sSupPr>
            <m:ctrlPr>
              <w:rPr>
                <w:rFonts w:ascii="Cambria Math" w:hAnsiTheme="minorHAnsi"/>
                <w:i/>
              </w:rPr>
            </m:ctrlPr>
          </m:sSupPr>
          <m:e>
            <m:r>
              <w:rPr>
                <w:rFonts w:ascii="Cambria Math" w:hAnsi="Cambria Math"/>
              </w:rPr>
              <m:t>π</m:t>
            </m:r>
          </m:e>
          <m:sup>
            <m:r>
              <w:rPr>
                <w:rFonts w:ascii="Cambria Math" w:hAnsiTheme="minorHAnsi"/>
              </w:rPr>
              <m:t>2</m:t>
            </m:r>
          </m:sup>
        </m:sSup>
        <m:r>
          <w:rPr>
            <w:rFonts w:ascii="Cambria Math" w:hAnsi="Cambria Math"/>
          </w:rPr>
          <m:t>P</m:t>
        </m:r>
        <m:r>
          <w:rPr>
            <w:rFonts w:ascii="Cambria Math" w:hAnsiTheme="minorHAnsi"/>
          </w:rPr>
          <m:t>/</m:t>
        </m:r>
        <m:sSup>
          <m:sSupPr>
            <m:ctrlPr>
              <w:rPr>
                <w:rFonts w:ascii="Cambria Math" w:hAnsiTheme="minorHAnsi"/>
                <w:i/>
              </w:rPr>
            </m:ctrlPr>
          </m:sSupPr>
          <m:e>
            <m:r>
              <w:rPr>
                <w:rFonts w:ascii="Cambria Math" w:hAnsi="Cambria Math"/>
              </w:rPr>
              <m:t>λ</m:t>
            </m:r>
          </m:e>
          <m:sup>
            <m:r>
              <w:rPr>
                <w:rFonts w:ascii="Cambria Math" w:hAnsiTheme="minorHAnsi"/>
              </w:rPr>
              <m:t>2</m:t>
            </m:r>
          </m:sup>
        </m:sSup>
        <m:d>
          <m:dPr>
            <m:ctrlPr>
              <w:rPr>
                <w:rFonts w:ascii="Cambria Math" w:hAnsiTheme="minorHAnsi"/>
                <w:i/>
              </w:rPr>
            </m:ctrlPr>
          </m:dPr>
          <m:e>
            <m:sSup>
              <m:sSupPr>
                <m:ctrlPr>
                  <w:rPr>
                    <w:rFonts w:ascii="Cambria Math" w:hAnsiTheme="minorHAnsi"/>
                    <w:i/>
                  </w:rPr>
                </m:ctrlPr>
              </m:sSupPr>
              <m:e>
                <m:r>
                  <w:rPr>
                    <w:rFonts w:ascii="Cambria Math" w:hAnsi="Cambria Math"/>
                  </w:rPr>
                  <m:t>M</m:t>
                </m:r>
              </m:e>
              <m:sup>
                <m:r>
                  <w:rPr>
                    <w:rFonts w:ascii="Cambria Math" w:hAnsiTheme="minorHAnsi"/>
                  </w:rPr>
                  <m:t>2</m:t>
                </m:r>
              </m:sup>
            </m:sSup>
          </m:e>
        </m:d>
        <m:r>
          <w:rPr>
            <w:rFonts w:asciiTheme="minorHAnsi" w:hAnsiTheme="minorHAnsi"/>
          </w:rPr>
          <m:t>²</m:t>
        </m:r>
      </m:oMath>
      <w:r w:rsidRPr="00B93799">
        <w:rPr>
          <w:rFonts w:asciiTheme="minorHAnsi" w:hAnsiTheme="minorHAnsi"/>
        </w:rPr>
        <w:t>.</w:t>
      </w:r>
      <w:proofErr w:type="gramEnd"/>
      <w:r w:rsidRPr="00B93799">
        <w:rPr>
          <w:rFonts w:asciiTheme="minorHAnsi" w:hAnsiTheme="minorHAnsi"/>
        </w:rPr>
        <w:t xml:space="preserve"> Ce travail de thèse se propose d’explorer la façon d’améliorer la puissance extraite du milieu laser en forçant la cavité à osciller sur un mode fondamental qui ne soit pas Gaussien mais de type mode transverse d’ordre élevé </w:t>
      </w:r>
      <w:r w:rsidRPr="00B93799">
        <w:rPr>
          <w:rFonts w:asciiTheme="minorHAnsi" w:hAnsiTheme="minorHAnsi"/>
          <w:i/>
        </w:rPr>
        <w:t>LG</w:t>
      </w:r>
      <w:r w:rsidRPr="00B93799">
        <w:rPr>
          <w:rFonts w:asciiTheme="minorHAnsi" w:hAnsiTheme="minorHAnsi"/>
          <w:i/>
          <w:vertAlign w:val="subscript"/>
        </w:rPr>
        <w:t>P0</w:t>
      </w:r>
      <w:r w:rsidRPr="00B93799">
        <w:rPr>
          <w:rFonts w:asciiTheme="minorHAnsi" w:hAnsiTheme="minorHAnsi"/>
        </w:rPr>
        <w:t xml:space="preserve"> unique. Pour parvenir à cet objectif, nous nous proposons d’utiliser  l’optiques diffractive. Bien que perçue comme un phénomène néfaste de l’optique, l’optique diffractive peut permettre de redistribuer spatialement l’intensité d’un faisceau laser incident. </w:t>
      </w:r>
    </w:p>
    <w:p w:rsidR="00B068F0" w:rsidRPr="00B93799" w:rsidRDefault="00B068F0" w:rsidP="00C451CF">
      <w:pPr>
        <w:spacing w:line="240" w:lineRule="auto"/>
        <w:contextualSpacing/>
        <w:rPr>
          <w:rFonts w:asciiTheme="minorHAnsi" w:eastAsiaTheme="minorEastAsia" w:hAnsiTheme="minorHAnsi"/>
        </w:rPr>
      </w:pPr>
      <w:r w:rsidRPr="00B93799">
        <w:rPr>
          <w:rFonts w:asciiTheme="minorHAnsi" w:eastAsiaTheme="minorEastAsia" w:hAnsiTheme="minorHAnsi"/>
        </w:rPr>
        <w:t xml:space="preserve">Nos  résultats montrent clairement que le mode fondamental d’une cavité diaphragmée peut être un </w:t>
      </w:r>
      <w:r w:rsidRPr="00B93799">
        <w:rPr>
          <w:rFonts w:asciiTheme="minorHAnsi" w:eastAsiaTheme="minorEastAsia" w:hAnsiTheme="minorHAnsi"/>
          <w:i/>
        </w:rPr>
        <w:t>LG</w:t>
      </w:r>
      <w:r w:rsidRPr="00B93799">
        <w:rPr>
          <w:rFonts w:asciiTheme="minorHAnsi" w:eastAsiaTheme="minorEastAsia" w:hAnsiTheme="minorHAnsi"/>
          <w:i/>
          <w:vertAlign w:val="subscript"/>
        </w:rPr>
        <w:t>P0</w:t>
      </w:r>
      <w:r w:rsidRPr="00B93799">
        <w:rPr>
          <w:rFonts w:asciiTheme="minorHAnsi" w:eastAsiaTheme="minorEastAsia" w:hAnsiTheme="minorHAnsi"/>
        </w:rPr>
        <w:t xml:space="preserve"> dans chaque cas étudié, anneau d’amplitude ou trou de phase</w:t>
      </w:r>
      <w:r w:rsidR="00002892">
        <w:rPr>
          <w:rFonts w:asciiTheme="minorHAnsi" w:eastAsiaTheme="minorEastAsia" w:hAnsiTheme="minorHAnsi"/>
        </w:rPr>
        <w:t>.</w:t>
      </w:r>
      <w:r w:rsidRPr="00B93799">
        <w:rPr>
          <w:rFonts w:asciiTheme="minorHAnsi" w:eastAsiaTheme="minorEastAsia" w:hAnsiTheme="minorHAnsi"/>
        </w:rPr>
        <w:t xml:space="preserve"> Le mode sélectionné est celui dont le premier zéro d’intensité correspond à la discontinuité d’amplitude pour le premier cas et à la discontinuité de phase pour le second. Cependant, ce à quoi on ne  s’attendait pas est que la cavité pour laquelle les pertes sont plus grandes n’est pas celle qui contient l’anneau absorbant mais plutôt celle qui contient l’objet de phase transparent</w:t>
      </w:r>
      <w:r w:rsidR="008D3A8C" w:rsidRPr="00B93799">
        <w:rPr>
          <w:rFonts w:asciiTheme="minorHAnsi" w:eastAsiaTheme="minorEastAsia" w:hAnsiTheme="minorHAnsi"/>
        </w:rPr>
        <w:t>. A</w:t>
      </w:r>
      <w:r w:rsidRPr="00B93799">
        <w:rPr>
          <w:rFonts w:asciiTheme="minorHAnsi" w:eastAsiaTheme="minorEastAsia" w:hAnsiTheme="minorHAnsi"/>
        </w:rPr>
        <w:t xml:space="preserve"> première vue, on peut imaginer que l’objet de phase et l’anneau absorbant jouent exactement le même rôle qui consiste à imposer un zéro d’intensité dans le mode fondamental. Ceci est correct mais, comme il est démontré</w:t>
      </w:r>
      <w:r w:rsidR="003A188F" w:rsidRPr="00B93799">
        <w:rPr>
          <w:rFonts w:asciiTheme="minorHAnsi" w:eastAsiaTheme="minorEastAsia" w:hAnsiTheme="minorHAnsi"/>
        </w:rPr>
        <w:t>,</w:t>
      </w:r>
      <w:r w:rsidR="008D3A8C" w:rsidRPr="00B93799">
        <w:rPr>
          <w:rFonts w:asciiTheme="minorHAnsi" w:eastAsiaTheme="minorEastAsia" w:hAnsiTheme="minorHAnsi"/>
        </w:rPr>
        <w:t xml:space="preserve"> </w:t>
      </w:r>
      <w:r w:rsidRPr="00B93799">
        <w:rPr>
          <w:rFonts w:asciiTheme="minorHAnsi" w:eastAsiaTheme="minorEastAsia" w:hAnsiTheme="minorHAnsi"/>
        </w:rPr>
        <w:t xml:space="preserve">l’objet de phase est capable d’inverser la hiérarchie des divergences des modes </w:t>
      </w:r>
      <w:r w:rsidRPr="00B93799">
        <w:rPr>
          <w:rFonts w:asciiTheme="minorHAnsi" w:eastAsiaTheme="minorEastAsia" w:hAnsiTheme="minorHAnsi"/>
          <w:i/>
        </w:rPr>
        <w:t>LG</w:t>
      </w:r>
      <w:r w:rsidRPr="00B93799">
        <w:rPr>
          <w:rFonts w:asciiTheme="minorHAnsi" w:eastAsiaTheme="minorEastAsia" w:hAnsiTheme="minorHAnsi"/>
          <w:i/>
          <w:vertAlign w:val="subscript"/>
        </w:rPr>
        <w:t>P0</w:t>
      </w:r>
      <w:r w:rsidRPr="00B93799">
        <w:rPr>
          <w:rFonts w:asciiTheme="minorHAnsi" w:eastAsiaTheme="minorEastAsia" w:hAnsiTheme="minorHAnsi"/>
        </w:rPr>
        <w:t xml:space="preserve"> tandis que l’anneau absorbant n’influe en aucune manière sur cette hiérarchie. Ceci veut dire que le mécanisme de discrimination est différent dans les deux cas. En effet, pour la cavité comportant un trou de phase c’est le diaphragme circulaire qui est responsable de la sélection du mode fondamental </w:t>
      </w:r>
      <w:r w:rsidRPr="00B93799">
        <w:rPr>
          <w:rFonts w:asciiTheme="minorHAnsi" w:eastAsiaTheme="minorEastAsia" w:hAnsiTheme="minorHAnsi"/>
          <w:i/>
        </w:rPr>
        <w:t>LG</w:t>
      </w:r>
      <w:r w:rsidR="003A188F" w:rsidRPr="00B93799">
        <w:rPr>
          <w:rFonts w:asciiTheme="minorHAnsi" w:eastAsiaTheme="minorEastAsia" w:hAnsiTheme="minorHAnsi"/>
          <w:i/>
          <w:vertAlign w:val="subscript"/>
        </w:rPr>
        <w:t>P</w:t>
      </w:r>
      <w:r w:rsidRPr="00B93799">
        <w:rPr>
          <w:rFonts w:asciiTheme="minorHAnsi" w:eastAsiaTheme="minorEastAsia" w:hAnsiTheme="minorHAnsi"/>
          <w:i/>
          <w:vertAlign w:val="subscript"/>
        </w:rPr>
        <w:t>0</w:t>
      </w:r>
      <w:r w:rsidRPr="00B93799">
        <w:rPr>
          <w:rFonts w:asciiTheme="minorHAnsi" w:eastAsiaTheme="minorEastAsia" w:hAnsiTheme="minorHAnsi"/>
        </w:rPr>
        <w:t>. Sa troncature introduit de</w:t>
      </w:r>
      <w:r w:rsidR="003A188F" w:rsidRPr="00B93799">
        <w:rPr>
          <w:rFonts w:asciiTheme="minorHAnsi" w:eastAsiaTheme="minorEastAsia" w:hAnsiTheme="minorHAnsi"/>
        </w:rPr>
        <w:t>s</w:t>
      </w:r>
      <w:r w:rsidRPr="00B93799">
        <w:rPr>
          <w:rFonts w:asciiTheme="minorHAnsi" w:eastAsiaTheme="minorEastAsia" w:hAnsiTheme="minorHAnsi"/>
        </w:rPr>
        <w:t xml:space="preserve"> pertes relativement grand</w:t>
      </w:r>
      <w:r w:rsidR="003A188F" w:rsidRPr="00B93799">
        <w:rPr>
          <w:rFonts w:asciiTheme="minorHAnsi" w:eastAsiaTheme="minorEastAsia" w:hAnsiTheme="minorHAnsi"/>
        </w:rPr>
        <w:t>es</w:t>
      </w:r>
      <w:r w:rsidR="008D3A8C" w:rsidRPr="00B93799">
        <w:rPr>
          <w:rFonts w:asciiTheme="minorHAnsi" w:eastAsiaTheme="minorEastAsia" w:hAnsiTheme="minorHAnsi"/>
        </w:rPr>
        <w:t>.</w:t>
      </w:r>
      <w:r w:rsidRPr="00B93799">
        <w:rPr>
          <w:rFonts w:asciiTheme="minorHAnsi" w:eastAsiaTheme="minorEastAsia" w:hAnsiTheme="minorHAnsi"/>
        </w:rPr>
        <w:t xml:space="preserve"> </w:t>
      </w:r>
      <w:r w:rsidR="008D3A8C" w:rsidRPr="00B93799">
        <w:rPr>
          <w:rFonts w:asciiTheme="minorHAnsi" w:eastAsiaTheme="minorEastAsia" w:hAnsiTheme="minorHAnsi"/>
        </w:rPr>
        <w:t>P</w:t>
      </w:r>
      <w:r w:rsidR="003A188F" w:rsidRPr="00B93799">
        <w:rPr>
          <w:rFonts w:asciiTheme="minorHAnsi" w:eastAsiaTheme="minorEastAsia" w:hAnsiTheme="minorHAnsi"/>
        </w:rPr>
        <w:t>ar contre</w:t>
      </w:r>
      <w:r w:rsidR="008D3A8C" w:rsidRPr="00B93799">
        <w:rPr>
          <w:rFonts w:asciiTheme="minorHAnsi" w:eastAsiaTheme="minorEastAsia" w:hAnsiTheme="minorHAnsi"/>
        </w:rPr>
        <w:t>,</w:t>
      </w:r>
      <w:r w:rsidRPr="00B93799">
        <w:rPr>
          <w:rFonts w:asciiTheme="minorHAnsi" w:eastAsiaTheme="minorEastAsia" w:hAnsiTheme="minorHAnsi"/>
        </w:rPr>
        <w:t xml:space="preserve"> c’est l’anneau lui-même qui </w:t>
      </w:r>
      <w:r w:rsidR="003A188F" w:rsidRPr="00B93799">
        <w:rPr>
          <w:rFonts w:asciiTheme="minorHAnsi" w:eastAsiaTheme="minorEastAsia" w:hAnsiTheme="minorHAnsi"/>
        </w:rPr>
        <w:t xml:space="preserve">fait la </w:t>
      </w:r>
      <w:r w:rsidRPr="00B93799">
        <w:rPr>
          <w:rFonts w:asciiTheme="minorHAnsi" w:eastAsiaTheme="minorEastAsia" w:hAnsiTheme="minorHAnsi"/>
        </w:rPr>
        <w:t>sélection du mode transverse</w:t>
      </w:r>
      <w:r w:rsidR="003A188F" w:rsidRPr="00B93799">
        <w:rPr>
          <w:rFonts w:asciiTheme="minorHAnsi" w:eastAsiaTheme="minorEastAsia" w:hAnsiTheme="minorHAnsi"/>
        </w:rPr>
        <w:t xml:space="preserve"> souhaité</w:t>
      </w:r>
      <w:r w:rsidRPr="00B93799">
        <w:rPr>
          <w:rFonts w:asciiTheme="minorHAnsi" w:eastAsiaTheme="minorEastAsia" w:hAnsiTheme="minorHAnsi"/>
        </w:rPr>
        <w:t xml:space="preserve">. Puisque sa largeur </w:t>
      </w:r>
      <w:r w:rsidR="003A188F" w:rsidRPr="00B93799">
        <w:rPr>
          <w:rFonts w:asciiTheme="minorHAnsi" w:eastAsiaTheme="minorEastAsia" w:hAnsiTheme="minorHAnsi"/>
        </w:rPr>
        <w:t xml:space="preserve">est relativement </w:t>
      </w:r>
      <w:r w:rsidRPr="00B93799">
        <w:rPr>
          <w:rFonts w:asciiTheme="minorHAnsi" w:eastAsiaTheme="minorEastAsia" w:hAnsiTheme="minorHAnsi"/>
        </w:rPr>
        <w:t xml:space="preserve">petite, les pertes </w:t>
      </w:r>
      <w:r w:rsidRPr="00B93799">
        <w:rPr>
          <w:rFonts w:asciiTheme="minorHAnsi" w:eastAsiaTheme="minorEastAsia" w:hAnsiTheme="minorHAnsi"/>
          <w:i/>
        </w:rPr>
        <w:t>L</w:t>
      </w:r>
      <w:r w:rsidRPr="00B93799">
        <w:rPr>
          <w:rFonts w:asciiTheme="minorHAnsi" w:eastAsiaTheme="minorEastAsia" w:hAnsiTheme="minorHAnsi"/>
          <w:i/>
          <w:vertAlign w:val="subscript"/>
        </w:rPr>
        <w:t>FM</w:t>
      </w:r>
      <w:r w:rsidRPr="00B93799">
        <w:rPr>
          <w:rFonts w:asciiTheme="minorHAnsi" w:eastAsiaTheme="minorEastAsia" w:hAnsiTheme="minorHAnsi"/>
        </w:rPr>
        <w:t xml:space="preserve">  du mode fondamental le seront aussi. En plus, on peut aussi dire que d’un point de vue pratique, il est plus simple et moins coûteux de fabriquer un anneau absorbant à partir d’un dépôt sur</w:t>
      </w:r>
      <w:r w:rsidR="00D54613" w:rsidRPr="00B93799">
        <w:rPr>
          <w:rFonts w:asciiTheme="minorHAnsi" w:eastAsiaTheme="minorEastAsia" w:hAnsiTheme="minorHAnsi"/>
        </w:rPr>
        <w:t xml:space="preserve"> un substrat transparent que de</w:t>
      </w:r>
      <w:r w:rsidR="003A188F" w:rsidRPr="00B93799">
        <w:rPr>
          <w:rFonts w:asciiTheme="minorHAnsi" w:eastAsiaTheme="minorEastAsia" w:hAnsiTheme="minorHAnsi"/>
        </w:rPr>
        <w:t xml:space="preserve"> </w:t>
      </w:r>
      <w:r w:rsidRPr="00B93799">
        <w:rPr>
          <w:rFonts w:asciiTheme="minorHAnsi" w:eastAsiaTheme="minorEastAsia" w:hAnsiTheme="minorHAnsi"/>
        </w:rPr>
        <w:t>graver celui-ci sur des profondeurs de λ/2 avec une précision de l’ordre de 10 n</w:t>
      </w:r>
      <w:r w:rsidR="003A188F" w:rsidRPr="00B93799">
        <w:rPr>
          <w:rFonts w:asciiTheme="minorHAnsi" w:eastAsiaTheme="minorEastAsia" w:hAnsiTheme="minorHAnsi"/>
        </w:rPr>
        <w:t>m pour la fabrication d’un trou</w:t>
      </w:r>
      <w:r w:rsidRPr="00B93799">
        <w:rPr>
          <w:rFonts w:asciiTheme="minorHAnsi" w:eastAsiaTheme="minorEastAsia" w:hAnsiTheme="minorHAnsi"/>
        </w:rPr>
        <w:t xml:space="preserve"> de phase.</w:t>
      </w:r>
      <w:r w:rsidR="003A188F" w:rsidRPr="00B93799">
        <w:rPr>
          <w:rFonts w:asciiTheme="minorHAnsi" w:eastAsiaTheme="minorEastAsia" w:hAnsiTheme="minorHAnsi"/>
        </w:rPr>
        <w:t xml:space="preserve"> </w:t>
      </w:r>
    </w:p>
    <w:p w:rsidR="00D54613" w:rsidRPr="00B93799" w:rsidRDefault="00B54C4C" w:rsidP="00B93799">
      <w:pPr>
        <w:spacing w:line="240" w:lineRule="auto"/>
        <w:contextualSpacing/>
        <w:rPr>
          <w:rFonts w:asciiTheme="minorHAnsi" w:eastAsiaTheme="minorEastAsia" w:hAnsiTheme="minorHAnsi"/>
        </w:rPr>
      </w:pPr>
      <w:r w:rsidRPr="00B93799">
        <w:rPr>
          <w:rFonts w:asciiTheme="minorHAnsi" w:eastAsiaTheme="minorEastAsia" w:hAnsiTheme="minorHAnsi"/>
        </w:rPr>
        <w:t>Nous aboutissons aux mêmes conclusions si l’EOD est constituée de p (1, 2,...5) anneaux d’amplitude ou</w:t>
      </w:r>
      <w:r w:rsidR="006E4FF0">
        <w:rPr>
          <w:rFonts w:asciiTheme="minorHAnsi" w:eastAsiaTheme="minorEastAsia" w:hAnsiTheme="minorHAnsi"/>
        </w:rPr>
        <w:t>bien</w:t>
      </w:r>
      <w:r w:rsidRPr="00B93799">
        <w:rPr>
          <w:rFonts w:asciiTheme="minorHAnsi" w:eastAsiaTheme="minorEastAsia" w:hAnsiTheme="minorHAnsi"/>
        </w:rPr>
        <w:t xml:space="preserve"> de 1 ou 2 anneaux de phase. </w:t>
      </w:r>
      <w:r w:rsidR="009A0FBE" w:rsidRPr="00B93799">
        <w:rPr>
          <w:rFonts w:asciiTheme="minorHAnsi" w:eastAsiaTheme="minorEastAsia" w:hAnsiTheme="minorHAnsi"/>
        </w:rPr>
        <w:t>Dans le premier cas, l</w:t>
      </w:r>
      <w:r w:rsidRPr="00B93799">
        <w:rPr>
          <w:rFonts w:asciiTheme="minorHAnsi" w:eastAsiaTheme="minorEastAsia" w:hAnsiTheme="minorHAnsi"/>
        </w:rPr>
        <w:t xml:space="preserve">e faisceau de sortie serait un </w:t>
      </w:r>
      <w:r w:rsidRPr="00B93799">
        <w:rPr>
          <w:rFonts w:asciiTheme="minorHAnsi" w:eastAsiaTheme="minorEastAsia" w:hAnsiTheme="minorHAnsi"/>
          <w:i/>
        </w:rPr>
        <w:t>LG</w:t>
      </w:r>
      <w:r w:rsidRPr="00B93799">
        <w:rPr>
          <w:rFonts w:asciiTheme="minorHAnsi" w:eastAsiaTheme="minorEastAsia" w:hAnsiTheme="minorHAnsi"/>
          <w:i/>
          <w:vertAlign w:val="subscript"/>
        </w:rPr>
        <w:t>P0</w:t>
      </w:r>
      <w:r w:rsidRPr="00B93799">
        <w:rPr>
          <w:rFonts w:asciiTheme="minorHAnsi" w:eastAsiaTheme="minorEastAsia" w:hAnsiTheme="minorHAnsi"/>
        </w:rPr>
        <w:t xml:space="preserve"> avec un facteur de qualité </w:t>
      </w:r>
      <w:r w:rsidRPr="00B93799">
        <w:rPr>
          <w:rFonts w:asciiTheme="minorHAnsi" w:eastAsiaTheme="minorEastAsia" w:hAnsiTheme="minorHAnsi"/>
          <w:i/>
        </w:rPr>
        <w:t>M²=2p+</w:t>
      </w:r>
      <w:r w:rsidR="009A0FBE" w:rsidRPr="00B93799">
        <w:rPr>
          <w:rFonts w:asciiTheme="minorHAnsi" w:eastAsiaTheme="minorEastAsia" w:hAnsiTheme="minorHAnsi"/>
          <w:i/>
        </w:rPr>
        <w:t xml:space="preserve">1 </w:t>
      </w:r>
      <w:r w:rsidR="009A0FBE" w:rsidRPr="00B93799">
        <w:rPr>
          <w:rFonts w:asciiTheme="minorHAnsi" w:eastAsiaTheme="minorEastAsia" w:hAnsiTheme="minorHAnsi"/>
        </w:rPr>
        <w:t>relatif</w:t>
      </w:r>
      <w:r w:rsidR="009A0FBE" w:rsidRPr="00B93799">
        <w:rPr>
          <w:rFonts w:asciiTheme="minorHAnsi" w:eastAsiaTheme="minorEastAsia" w:hAnsiTheme="minorHAnsi"/>
          <w:i/>
        </w:rPr>
        <w:t xml:space="preserve"> </w:t>
      </w:r>
      <w:r w:rsidR="009A0FBE" w:rsidRPr="00B93799">
        <w:rPr>
          <w:rFonts w:asciiTheme="minorHAnsi" w:eastAsiaTheme="minorEastAsia" w:hAnsiTheme="minorHAnsi"/>
        </w:rPr>
        <w:t xml:space="preserve">au faisceau pur. Ce résultat a été vérifié expérimentalement </w:t>
      </w:r>
      <w:r w:rsidR="009A0FBE" w:rsidRPr="00B93799">
        <w:rPr>
          <w:rFonts w:asciiTheme="minorHAnsi" w:hAnsiTheme="minorHAnsi"/>
        </w:rPr>
        <w:t xml:space="preserve">au laboratoire du </w:t>
      </w:r>
      <w:r w:rsidR="009A0FBE" w:rsidRPr="00B93799">
        <w:rPr>
          <w:rFonts w:asciiTheme="minorHAnsi" w:hAnsiTheme="minorHAnsi"/>
          <w:b/>
          <w:i/>
        </w:rPr>
        <w:t xml:space="preserve">National Laser Centre (NLC) Pretoria South </w:t>
      </w:r>
      <w:proofErr w:type="spellStart"/>
      <w:proofErr w:type="gramStart"/>
      <w:r w:rsidR="009A0FBE" w:rsidRPr="00B93799">
        <w:rPr>
          <w:rFonts w:asciiTheme="minorHAnsi" w:hAnsiTheme="minorHAnsi"/>
          <w:b/>
          <w:i/>
        </w:rPr>
        <w:t>Africa</w:t>
      </w:r>
      <w:proofErr w:type="spellEnd"/>
      <w:r w:rsidR="009A0FBE" w:rsidRPr="00B93799">
        <w:rPr>
          <w:rFonts w:asciiTheme="minorHAnsi" w:eastAsiaTheme="minorEastAsia" w:hAnsiTheme="minorHAnsi"/>
          <w:i/>
        </w:rPr>
        <w:t xml:space="preserve"> </w:t>
      </w:r>
      <w:r w:rsidRPr="00B93799">
        <w:rPr>
          <w:rFonts w:asciiTheme="minorHAnsi" w:eastAsiaTheme="minorEastAsia" w:hAnsiTheme="minorHAnsi"/>
          <w:i/>
        </w:rPr>
        <w:t>.</w:t>
      </w:r>
      <w:proofErr w:type="gramEnd"/>
      <w:r w:rsidRPr="00B93799">
        <w:rPr>
          <w:rFonts w:asciiTheme="minorHAnsi" w:eastAsiaTheme="minorEastAsia" w:hAnsiTheme="minorHAnsi"/>
          <w:i/>
        </w:rPr>
        <w:t xml:space="preserve"> </w:t>
      </w:r>
      <w:r w:rsidR="009A0FBE" w:rsidRPr="00B93799">
        <w:rPr>
          <w:rFonts w:asciiTheme="minorHAnsi" w:eastAsiaTheme="minorEastAsia" w:hAnsiTheme="minorHAnsi"/>
        </w:rPr>
        <w:t xml:space="preserve">Pour le second cas, le faisceau de sortie du côté de l’EOD est respectivement un </w:t>
      </w:r>
      <w:r w:rsidR="009A0FBE" w:rsidRPr="00B634E8">
        <w:rPr>
          <w:rFonts w:asciiTheme="minorHAnsi" w:eastAsiaTheme="minorEastAsia" w:hAnsiTheme="minorHAnsi"/>
          <w:i/>
        </w:rPr>
        <w:t>LG</w:t>
      </w:r>
      <w:r w:rsidR="009A0FBE" w:rsidRPr="00B634E8">
        <w:rPr>
          <w:rFonts w:asciiTheme="minorHAnsi" w:eastAsiaTheme="minorEastAsia" w:hAnsiTheme="minorHAnsi"/>
          <w:i/>
          <w:vertAlign w:val="subscript"/>
        </w:rPr>
        <w:t>20</w:t>
      </w:r>
      <w:r w:rsidRPr="00B93799">
        <w:rPr>
          <w:rFonts w:asciiTheme="minorHAnsi" w:eastAsiaTheme="minorEastAsia" w:hAnsiTheme="minorHAnsi"/>
        </w:rPr>
        <w:t xml:space="preserve"> </w:t>
      </w:r>
      <w:r w:rsidR="009A0FBE" w:rsidRPr="00B93799">
        <w:rPr>
          <w:rFonts w:asciiTheme="minorHAnsi" w:eastAsiaTheme="minorEastAsia" w:hAnsiTheme="minorHAnsi"/>
        </w:rPr>
        <w:t xml:space="preserve">et un </w:t>
      </w:r>
      <w:r w:rsidR="009A0FBE" w:rsidRPr="00B634E8">
        <w:rPr>
          <w:rFonts w:asciiTheme="minorHAnsi" w:eastAsiaTheme="minorEastAsia" w:hAnsiTheme="minorHAnsi"/>
          <w:i/>
        </w:rPr>
        <w:t>LG</w:t>
      </w:r>
      <w:r w:rsidR="009A0FBE" w:rsidRPr="00B634E8">
        <w:rPr>
          <w:rFonts w:asciiTheme="minorHAnsi" w:eastAsiaTheme="minorEastAsia" w:hAnsiTheme="minorHAnsi"/>
          <w:i/>
          <w:vertAlign w:val="subscript"/>
        </w:rPr>
        <w:t>40</w:t>
      </w:r>
      <w:r w:rsidR="003273F1" w:rsidRPr="00B93799">
        <w:rPr>
          <w:rFonts w:asciiTheme="minorHAnsi" w:eastAsiaTheme="minorEastAsia" w:hAnsiTheme="minorHAnsi"/>
        </w:rPr>
        <w:t xml:space="preserve">. Par contre, il présente une forme </w:t>
      </w:r>
      <w:proofErr w:type="spellStart"/>
      <w:r w:rsidR="003273F1" w:rsidRPr="00B93799">
        <w:rPr>
          <w:rFonts w:asciiTheme="minorHAnsi" w:eastAsiaTheme="minorEastAsia" w:hAnsiTheme="minorHAnsi"/>
        </w:rPr>
        <w:t>uni-lobe</w:t>
      </w:r>
      <w:proofErr w:type="spellEnd"/>
      <w:r w:rsidR="003273F1" w:rsidRPr="00B93799">
        <w:rPr>
          <w:rFonts w:asciiTheme="minorHAnsi" w:eastAsiaTheme="minorEastAsia" w:hAnsiTheme="minorHAnsi"/>
        </w:rPr>
        <w:t xml:space="preserve"> du côté du diaphragme</w:t>
      </w:r>
      <w:r w:rsidR="00B93799" w:rsidRPr="00B93799">
        <w:rPr>
          <w:rFonts w:asciiTheme="minorHAnsi" w:eastAsiaTheme="minorEastAsia" w:hAnsiTheme="minorHAnsi"/>
        </w:rPr>
        <w:t>,</w:t>
      </w:r>
      <w:r w:rsidR="003273F1" w:rsidRPr="00B93799">
        <w:rPr>
          <w:rFonts w:asciiTheme="minorHAnsi" w:eastAsiaTheme="minorEastAsia" w:hAnsiTheme="minorHAnsi"/>
        </w:rPr>
        <w:t xml:space="preserve"> ce qui présente un bon avantage pour les applications. Les pertes du mode fondamental sont très importantes pour ce dernier cas et la formation des modes d’oscillation est très instable</w:t>
      </w:r>
      <w:r w:rsidR="00B93799" w:rsidRPr="00B93799">
        <w:rPr>
          <w:rFonts w:asciiTheme="minorHAnsi" w:eastAsiaTheme="minorEastAsia" w:hAnsiTheme="minorHAnsi"/>
        </w:rPr>
        <w:t>.</w:t>
      </w:r>
    </w:p>
    <w:p w:rsidR="00C451CF" w:rsidRDefault="00C451CF" w:rsidP="00DA657C">
      <w:pPr>
        <w:spacing w:after="0" w:line="240" w:lineRule="auto"/>
        <w:ind w:firstLine="0"/>
        <w:rPr>
          <w:rFonts w:asciiTheme="minorHAnsi" w:eastAsiaTheme="minorEastAsia" w:hAnsiTheme="minorHAnsi"/>
        </w:rPr>
      </w:pPr>
    </w:p>
    <w:p w:rsidR="00C451CF" w:rsidRDefault="00C451CF" w:rsidP="00DA657C">
      <w:pPr>
        <w:spacing w:after="0" w:line="240" w:lineRule="auto"/>
        <w:ind w:firstLine="0"/>
        <w:rPr>
          <w:rFonts w:asciiTheme="minorHAnsi" w:eastAsiaTheme="minorEastAsia" w:hAnsiTheme="minorHAnsi"/>
        </w:rPr>
      </w:pPr>
    </w:p>
    <w:p w:rsidR="00B93799" w:rsidRDefault="002A0E7C" w:rsidP="00DA657C">
      <w:pPr>
        <w:spacing w:after="0" w:line="240" w:lineRule="auto"/>
        <w:ind w:firstLine="0"/>
        <w:rPr>
          <w:rFonts w:asciiTheme="minorHAnsi" w:eastAsiaTheme="minorEastAsia" w:hAnsiTheme="minorHAnsi"/>
        </w:rPr>
      </w:pPr>
      <w:r>
        <w:rPr>
          <w:rFonts w:asciiTheme="minorHAnsi" w:eastAsiaTheme="minorEastAsia" w:hAnsiTheme="minorHAnsi"/>
        </w:rPr>
        <w:t>*Thèse de Doctorat</w:t>
      </w:r>
    </w:p>
    <w:p w:rsidR="005B56C4" w:rsidRPr="00BE2AD5" w:rsidRDefault="002A0E7C" w:rsidP="00BE2AD5">
      <w:pPr>
        <w:spacing w:line="240" w:lineRule="auto"/>
        <w:ind w:firstLine="0"/>
        <w:rPr>
          <w:rFonts w:asciiTheme="minorHAnsi" w:eastAsiaTheme="minorEastAsia" w:hAnsiTheme="minorHAnsi"/>
        </w:rPr>
      </w:pPr>
      <w:r>
        <w:rPr>
          <w:rFonts w:asciiTheme="minorHAnsi" w:eastAsiaTheme="minorEastAsia" w:hAnsiTheme="minorHAnsi"/>
        </w:rPr>
        <w:t>**Dirigée par M</w:t>
      </w:r>
      <w:r w:rsidR="00DA657C">
        <w:rPr>
          <w:rFonts w:asciiTheme="minorHAnsi" w:eastAsiaTheme="minorEastAsia" w:hAnsiTheme="minorHAnsi"/>
        </w:rPr>
        <w:t>r Kamel Ait-</w:t>
      </w:r>
      <w:proofErr w:type="spellStart"/>
      <w:r w:rsidR="00DA657C">
        <w:rPr>
          <w:rFonts w:asciiTheme="minorHAnsi" w:eastAsiaTheme="minorEastAsia" w:hAnsiTheme="minorHAnsi"/>
        </w:rPr>
        <w:t>Ameur</w:t>
      </w:r>
      <w:proofErr w:type="spellEnd"/>
      <w:r w:rsidR="00DA657C">
        <w:rPr>
          <w:rFonts w:asciiTheme="minorHAnsi" w:eastAsiaTheme="minorEastAsia" w:hAnsiTheme="minorHAnsi"/>
        </w:rPr>
        <w:t xml:space="preserve">, </w:t>
      </w:r>
      <w:r>
        <w:rPr>
          <w:rFonts w:asciiTheme="minorHAnsi" w:eastAsiaTheme="minorEastAsia" w:hAnsiTheme="minorHAnsi"/>
        </w:rPr>
        <w:t>Professeur</w:t>
      </w:r>
      <w:r w:rsidR="00DA657C">
        <w:rPr>
          <w:rFonts w:asciiTheme="minorHAnsi" w:eastAsiaTheme="minorEastAsia" w:hAnsiTheme="minorHAnsi"/>
        </w:rPr>
        <w:t xml:space="preserve">, CIMAP et Université de Caen Basse Normandie     (France)                                      </w:t>
      </w:r>
    </w:p>
    <w:sectPr w:rsidR="005B56C4" w:rsidRPr="00BE2AD5" w:rsidSect="005B56C4">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Math">
    <w:panose1 w:val="02040503050406030204"/>
    <w:charset w:val="00"/>
    <w:family w:val="roman"/>
    <w:pitch w:val="variable"/>
    <w:sig w:usb0="A00002EF" w:usb1="420020E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compat/>
  <w:rsids>
    <w:rsidRoot w:val="00B126D2"/>
    <w:rsid w:val="00002892"/>
    <w:rsid w:val="001D5E96"/>
    <w:rsid w:val="002A0E7C"/>
    <w:rsid w:val="003273F1"/>
    <w:rsid w:val="003A188F"/>
    <w:rsid w:val="003D5F00"/>
    <w:rsid w:val="004D1E93"/>
    <w:rsid w:val="005859F8"/>
    <w:rsid w:val="005B56C4"/>
    <w:rsid w:val="006B4C1A"/>
    <w:rsid w:val="006E4FF0"/>
    <w:rsid w:val="00777DED"/>
    <w:rsid w:val="007A7D4E"/>
    <w:rsid w:val="00886F9F"/>
    <w:rsid w:val="008D3A8C"/>
    <w:rsid w:val="009A0FBE"/>
    <w:rsid w:val="00AD0419"/>
    <w:rsid w:val="00B068F0"/>
    <w:rsid w:val="00B126D2"/>
    <w:rsid w:val="00B54C4C"/>
    <w:rsid w:val="00B634E8"/>
    <w:rsid w:val="00B93799"/>
    <w:rsid w:val="00BE2AD5"/>
    <w:rsid w:val="00C1172C"/>
    <w:rsid w:val="00C451CF"/>
    <w:rsid w:val="00D54613"/>
    <w:rsid w:val="00DA657C"/>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6146">
      <o:colormenu v:ext="edit" fillcolor="none"/>
    </o:shapedefaults>
    <o:shapelayout v:ext="edit">
      <o:idmap v:ext="edit" data="1"/>
      <o:rules v:ext="edit">
        <o:r id="V:Rule3" type="connector" idref="#_x0000_s1026"/>
        <o:r id="V:Rule4" type="connector" idref="#_x0000_s102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126D2"/>
    <w:pPr>
      <w:spacing w:after="200" w:line="276" w:lineRule="auto"/>
      <w:ind w:firstLine="567"/>
      <w:jc w:val="both"/>
    </w:pPr>
    <w:rPr>
      <w:sz w:val="22"/>
      <w:szCs w:val="22"/>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6B4C1A"/>
    <w:pPr>
      <w:ind w:left="720" w:firstLine="0"/>
      <w:contextualSpacing/>
      <w:jc w:val="left"/>
    </w:pPr>
  </w:style>
  <w:style w:type="paragraph" w:styleId="Textedebulles">
    <w:name w:val="Balloon Text"/>
    <w:basedOn w:val="Normal"/>
    <w:link w:val="TextedebullesCar"/>
    <w:uiPriority w:val="99"/>
    <w:semiHidden/>
    <w:unhideWhenUsed/>
    <w:rsid w:val="00B126D2"/>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B126D2"/>
    <w:rPr>
      <w:rFonts w:ascii="Tahoma" w:hAnsi="Tahoma" w:cs="Tahoma"/>
      <w:sz w:val="16"/>
      <w:szCs w:val="16"/>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128</TotalTime>
  <Pages>1</Pages>
  <Words>588</Words>
  <Characters>3240</Characters>
  <Application>Microsoft Office Word</Application>
  <DocSecurity>0</DocSecurity>
  <Lines>27</Lines>
  <Paragraphs>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3821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 </cp:lastModifiedBy>
  <cp:revision>10</cp:revision>
  <dcterms:created xsi:type="dcterms:W3CDTF">2012-09-23T14:58:00Z</dcterms:created>
  <dcterms:modified xsi:type="dcterms:W3CDTF">2012-09-26T09:19:00Z</dcterms:modified>
</cp:coreProperties>
</file>