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605C" w:rsidRDefault="00E8605C" w:rsidP="00E8605C">
      <w:r>
        <w:t>L'objet de ce travail est de révéler l'influence nutritionnelle à long terme sur certains paramètres biochimiques plasmatiques et hépatiques chez Gerbillus gerbillus soumise à deux régimes riches en hydrates de carbone (orge ; orge et dattes sèches) en comparaison avec l'animal témoin (biotope, soumis à un régime hypocalorique). A cette fin, nous avons développé des techniques biochimiques plasmatiques et hépatiques (glycémie, triglycéridémie, cholestérolémie, HDL, LDL, lipides totaux, glycogène, insulinémie, contenu pancréatique en insuline).Parallèlement à ces études biochimiques, des techniques histologiques (trichrome de Masson) et histochimiques (Fuschine par aldéhyde, périodic Acid Schiff) sont réalisées, respectivement, au niveau du pancréas et du foie.L'évaluation des paramètres biochimiques plasmatiques a mis en évidence des perturbations métaboliques marquées par :</w:t>
      </w:r>
    </w:p>
    <w:p w:rsidR="00E8605C" w:rsidRDefault="00E8605C" w:rsidP="00E8605C">
      <w:r>
        <w:t xml:space="preserve">- Une nette obésité viscérale </w:t>
      </w:r>
    </w:p>
    <w:p w:rsidR="00E8605C" w:rsidRDefault="00E8605C" w:rsidP="00E8605C">
      <w:r>
        <w:t>- Une hyperlipémie (triglycérides, cholestérol total, lipides totaux)</w:t>
      </w:r>
    </w:p>
    <w:p w:rsidR="00E8605C" w:rsidRDefault="00E8605C" w:rsidP="00E8605C">
      <w:r>
        <w:t>- Une dyslipoprotéinémie</w:t>
      </w:r>
    </w:p>
    <w:p w:rsidR="00E8605C" w:rsidRDefault="00E8605C" w:rsidP="00E8605C">
      <w:r>
        <w:t>- Une hyper insulinémie compensatrice de l'hyperglycémie</w:t>
      </w:r>
    </w:p>
    <w:p w:rsidR="00E8605C" w:rsidRDefault="00E8605C" w:rsidP="00E8605C">
      <w:r>
        <w:t xml:space="preserve">Sur le plan histologique, les deux régimes hyper glucidiques ont entraîné, à long terme, des altérations structurales qui se manifestent : </w:t>
      </w:r>
    </w:p>
    <w:p w:rsidR="00E8605C" w:rsidRDefault="00E8605C" w:rsidP="00E8605C">
      <w:r>
        <w:t>Au niveau du foie :</w:t>
      </w:r>
    </w:p>
    <w:p w:rsidR="00E8605C" w:rsidRDefault="00E8605C" w:rsidP="00E8605C">
      <w:r>
        <w:t xml:space="preserve"> Par la présence de micro et macro stéatoses ;  la nécrose des noyaux ; l'installation de nombreux foyers inflammatoires entourés par un abondant tissu conjonctif.        </w:t>
      </w:r>
    </w:p>
    <w:p w:rsidR="00E8605C" w:rsidRDefault="00E8605C" w:rsidP="00E8605C">
      <w:r>
        <w:t xml:space="preserve"> Au niveau du pancréas</w:t>
      </w:r>
    </w:p>
    <w:p w:rsidR="00E8605C" w:rsidRDefault="00E8605C" w:rsidP="00E8605C">
      <w:r>
        <w:t>Par une accumulation lipidique au sein du parenchyme exocrine et des îlots de                                     Langerhans ; une dégranulation partielle et parfois totale des cellules B pancréatiques ; une dilatation des capillaires sanguins infiltrés par des cellules, probablement, du système immunitaire (lymphocytes, macrophages, granulocytes) symptomatiques d'une réaction inflammatoire.</w:t>
      </w:r>
    </w:p>
    <w:p w:rsidR="00E8605C" w:rsidRDefault="00E8605C" w:rsidP="00E8605C">
      <w:r>
        <w:t>L'originalité de notre étude réside aussi bien dans l'institution à long terme (12 mois) de régimes hyper glucidiques (orge, orge et dattes sèches) chez Gerbillus gerbillus que dans l'exagération des dysfonctionnements endocrinométaboliques et des altérations structurales du foie et du pancréas</w:t>
      </w:r>
    </w:p>
    <w:p w:rsidR="00B0759C" w:rsidRDefault="00B0759C"/>
    <w:sectPr w:rsidR="00B0759C" w:rsidSect="00B0759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8605C"/>
    <w:rsid w:val="00B0759C"/>
    <w:rsid w:val="00E8605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759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325</Words>
  <Characters>1793</Characters>
  <Application>Microsoft Office Word</Application>
  <DocSecurity>0</DocSecurity>
  <Lines>14</Lines>
  <Paragraphs>4</Paragraphs>
  <ScaleCrop>false</ScaleCrop>
  <Company/>
  <LinksUpToDate>false</LinksUpToDate>
  <CharactersWithSpaces>2114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2015-05-27T12:36:00Z</dcterms:created>
  <dcterms:modified xsi:type="dcterms:W3CDTF">2015-05-27T12:37:00Z</dcterms:modified>
</cp:coreProperties>
</file>