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482" w:rsidRPr="00FE6482" w:rsidRDefault="00FE6482" w:rsidP="00FE6482">
      <w:pPr>
        <w:bidi w:val="0"/>
        <w:rPr>
          <w:lang w:val="fr-FR" w:bidi="ar-DZ"/>
        </w:rPr>
      </w:pPr>
      <w:r w:rsidRPr="00FE6482">
        <w:rPr>
          <w:lang w:val="fr-FR" w:bidi="ar-DZ"/>
        </w:rPr>
        <w:t>Les granitoïdes étudiés, pour la première fois, sont étroitement associés à une zone de cisaillement. Cette dernière est située en avant (au sud) du socle de Grande-Kabylie et sépare celui-ci de la chaîne du Djurdjura, « chaîne calcaire » ou encore « dorsale de Grande-Kabylie ». Cette chaîne représente les vestiges d’une marge continentale méso-cénozoïque, téthysienne et sud kabyle, structurée par la convergence et la collision alpine du bloc kabyle avec le Tell.</w:t>
      </w:r>
    </w:p>
    <w:p w:rsidR="00FE6482" w:rsidRPr="00FE6482" w:rsidRDefault="00FE6482" w:rsidP="00FE6482">
      <w:pPr>
        <w:bidi w:val="0"/>
        <w:rPr>
          <w:lang w:val="fr-FR" w:bidi="ar-DZ"/>
        </w:rPr>
      </w:pPr>
      <w:r w:rsidRPr="00FE6482">
        <w:rPr>
          <w:lang w:val="fr-FR" w:bidi="ar-DZ"/>
        </w:rPr>
        <w:t>Les granitoïdes, bien que situés dans une zone de faille alpine, limite tectonique entre le socle et la chaîne calcaire, possèdent une histoire plus ancienne, hercynienne, comme leurs homologues de Sidi Ali Bounab du Nord Ouest de la Grande-Kabylie et des Béni Fergane de la Kabylie de Collo.</w:t>
      </w:r>
    </w:p>
    <w:p w:rsidR="00FE6482" w:rsidRPr="00FE6482" w:rsidRDefault="00FE6482" w:rsidP="00FE6482">
      <w:pPr>
        <w:bidi w:val="0"/>
        <w:rPr>
          <w:lang w:val="fr-FR" w:bidi="ar-DZ"/>
        </w:rPr>
      </w:pPr>
      <w:r w:rsidRPr="00FE6482">
        <w:rPr>
          <w:lang w:val="fr-FR" w:bidi="ar-DZ"/>
        </w:rPr>
        <w:t>Les données de terrains concernant la cartographie et l’analyse structurale et sédimentologique du Paléozoïque de la dorsale interne du Djurdjura montrent une liaison étroite entre ces roches plutoniques et une phase de déformation schistogène. Cette phase hercynienne précoce bien connue dans la chaîne varisque d’Europe (phase bretonne), affecte le socle et le Paléozoïque, substratum de la dorsale interne du Djurdjura, et a sans doute participé au métamorphisme du socle kabyle ainsi qu’aux cisaillements profonds hercyniens et tardi-hercyniens auxquels sont associées les roches magmatiques.</w:t>
      </w:r>
    </w:p>
    <w:p w:rsidR="00FE6482" w:rsidRPr="00FE6482" w:rsidRDefault="00FE6482" w:rsidP="00FE6482">
      <w:pPr>
        <w:bidi w:val="0"/>
        <w:rPr>
          <w:lang w:val="fr-FR" w:bidi="ar-DZ"/>
        </w:rPr>
      </w:pPr>
      <w:r w:rsidRPr="00FE6482">
        <w:rPr>
          <w:lang w:val="fr-FR" w:bidi="ar-DZ"/>
        </w:rPr>
        <w:t>Les observations de terrains et la pétrographie montrent l’existence d’au moins deux phases distinctes de mise en place de magmas : une première phase qu’on peut considérer comme majeure et syncollisionnelle ; les roches sont déformées par la phase bretonne et mises en place dans un accident profond et mylonitique. Une seconde phase de mise en place de roches magmatiques au sein même de la shear-zone précédente n’est pas affectée par cette tectonique bien marquée de la phase bretonne. En revanche ce dernier matériel granitique, intrusif dans les « granites orthogneissifiés bretons », montre essentiellement une déformation cataclastique avec faible aplatissement à laquelle aurait participé la collision alpine.</w:t>
      </w:r>
    </w:p>
    <w:p w:rsidR="00FE6482" w:rsidRPr="00FE6482" w:rsidRDefault="00FE6482" w:rsidP="00FE6482">
      <w:pPr>
        <w:bidi w:val="0"/>
        <w:rPr>
          <w:lang w:val="fr-FR" w:bidi="ar-DZ"/>
        </w:rPr>
      </w:pPr>
      <w:r w:rsidRPr="00FE6482">
        <w:rPr>
          <w:lang w:val="fr-FR" w:bidi="ar-DZ"/>
        </w:rPr>
        <w:t>Ces granitoïdes sont essentiellement leucocrates, en plus du quartz et des feldspaths ils contiennent de la biotite, de la muscovite et de la tourmaline mais jamais d’hornblende.</w:t>
      </w:r>
    </w:p>
    <w:p w:rsidR="00CC63AA" w:rsidRPr="00FE6482" w:rsidRDefault="00FE6482" w:rsidP="00FE6482">
      <w:pPr>
        <w:bidi w:val="0"/>
        <w:rPr>
          <w:rFonts w:hint="cs"/>
          <w:lang w:val="fr-FR" w:bidi="ar-DZ"/>
        </w:rPr>
      </w:pPr>
      <w:r w:rsidRPr="00FE6482">
        <w:rPr>
          <w:lang w:val="fr-FR" w:bidi="ar-DZ"/>
        </w:rPr>
        <w:t>On distingue deux grands types de granites : des granites anciens et des granites plus récents. Les granites anciens sont les plus alcalins, les plus potassiques et les plus évolués de l'association magmatique. Ils sont leucogranitiques, hyperalumineux et montrent une anomalie négative en Eu très marquée comparativement aux granites récents qui eux sont plus alumineux, plus magnésiens, moins alcalins, moins potassiques, moins siliceux, plus appauvries en Rb, Th et U. Ils sont aussi hyperalumineux à tendance alumino-cafémique et correspondent à des granites calco-alcalins faiblement fractionnés. Toutes ces observations pétrographiques, structurales et géochimiques des granitoïdes de Grande Kabylie, nous pousse à exclure l’hypothèse d’une source magmatique unique pour ces roches.</w:t>
      </w:r>
    </w:p>
    <w:sectPr w:rsidR="00CC63AA" w:rsidRPr="00FE648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E6482"/>
    <w:rsid w:val="006D5754"/>
    <w:rsid w:val="00CC63AA"/>
    <w:rsid w:val="00FE648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63A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454</Words>
  <Characters>2591</Characters>
  <Application>Microsoft Office Word</Application>
  <DocSecurity>0</DocSecurity>
  <Lines>21</Lines>
  <Paragraphs>6</Paragraphs>
  <ScaleCrop>false</ScaleCrop>
  <Company/>
  <LinksUpToDate>false</LinksUpToDate>
  <CharactersWithSpaces>3039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2014-12-03T10:36:00Z</dcterms:created>
  <dcterms:modified xsi:type="dcterms:W3CDTF">2014-12-03T10:37:00Z</dcterms:modified>
</cp:coreProperties>
</file>