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39F4" w:rsidRDefault="007239F4" w:rsidP="007239F4">
      <w:r>
        <w:t xml:space="preserve">La condensation de Bose Einstein est l'accumulation d'un nombre macroscopique d'atomes </w:t>
      </w:r>
      <w:proofErr w:type="spellStart"/>
      <w:r>
        <w:t>bosoniques</w:t>
      </w:r>
      <w:proofErr w:type="spellEnd"/>
      <w:r>
        <w:t xml:space="preserve"> dans le niveau d'énergie fondamental. Elle est obtenue à basse température, lorsque la longueur d'onde thermique moyenne est de l'ordre de la distance entre particules. Elle a été prédite par Einstein en 1925. Du fait des très basses températures nécessaires pour obtenir cette condensation, il a fallu attendre 1995 pour que des physiciens en fassent une première réalisation expérimentale. Cette réalisation a relancé les études des propriétés des gaz à basse température, qui ne sont pas encore totalement comprises. Notre travail entre dans ce cadre : contribution à la compréhension de systèmes </w:t>
      </w:r>
      <w:proofErr w:type="spellStart"/>
      <w:r>
        <w:t>bosoniques</w:t>
      </w:r>
      <w:proofErr w:type="spellEnd"/>
      <w:r>
        <w:t xml:space="preserve">, lorsque la statistique quantique est indispensable.  </w:t>
      </w:r>
    </w:p>
    <w:p w:rsidR="007239F4" w:rsidRDefault="007239F4" w:rsidP="007239F4">
      <w:r>
        <w:t>Il se compose de deux parties. Dans la première partie, nous considérons  un gaz atomique de bosons sans interactions libres dans une boite à une, deux et trois  dimensions de volume donné. Nous étudions les propriétés de ce gaz, en particulier son potentiel chimique et sa capacité calorifique. Ces propriétés sont habituellement étudiées dans la littérature en se plaçant dans le cas des dimensions macroscopiques où les niveaux d'énergie sont très serrés. Les sommations peuvent alors être remplacées par des intégrations sur l'espace des phases permis, en prenant un état par volume adéquat de cet espace. En ce qui nous concerne, nous effectuons les calculs en utilisant les expressions exactes des énergies, les sommations discrètes mises en jeu. En particulier, l'énergie du  fondamental est non nulle. Ces considérations  conviennent  bien aux systèmes de petites dimensions. Nous  étudierons  le potentiel chimique réduit en fonction de la température pour les trois cas et pour les différentes méthodes (approximation dite classique, exacte et notre approximation), les variations de la fraction d'atomes condensée en fonction de la température T  et l'énergie totale par rapport à la température puis la capacité calorifique à volume constant pour les trois cas et les différentes méthodes.</w:t>
      </w:r>
    </w:p>
    <w:p w:rsidR="00662628" w:rsidRDefault="007239F4" w:rsidP="007239F4">
      <w:r>
        <w:t xml:space="preserve">La deuxième partie traite de systèmes </w:t>
      </w:r>
      <w:proofErr w:type="spellStart"/>
      <w:r>
        <w:t>bosoniques</w:t>
      </w:r>
      <w:proofErr w:type="spellEnd"/>
      <w:r>
        <w:t xml:space="preserve"> à faible nombre de niveaux d'énergie. Du fait de l'indiscernabilité des particules identiques, la fonction de partition canonique des systèmes quantiques est difficile à calculer lorsque le nombre de particules est élevé. Toutefois la fonction de partition </w:t>
      </w:r>
      <w:proofErr w:type="gramStart"/>
      <w:r>
        <w:t>grand</w:t>
      </w:r>
      <w:proofErr w:type="gramEnd"/>
      <w:r>
        <w:t xml:space="preserve"> canonique est plus pratique à calculer. C'est pourquoi les grandeurs thermodynamiques de ces systèmes sont calculées dans l'ensemble grand canonique. Cependant, certains systèmes ont un nombre de particules constant  et leur étude est plus appropriée par l'ensemble canonique.  Nous considérons des systèmes </w:t>
      </w:r>
      <w:proofErr w:type="spellStart"/>
      <w:r>
        <w:t>bosoniques</w:t>
      </w:r>
      <w:proofErr w:type="spellEnd"/>
      <w:r>
        <w:t xml:space="preserve"> à faible nombre de niveaux d'énergie. Pour ces systèmes nous pouvons déterminer la fonction de partition canonique et donc les énergies canoniques. Nous les comparons </w:t>
      </w:r>
      <w:proofErr w:type="gramStart"/>
      <w:r>
        <w:t>aux énergies grand canoniques</w:t>
      </w:r>
      <w:proofErr w:type="gramEnd"/>
      <w:r>
        <w:t xml:space="preserve"> de systèmes équivalents. Les deux ensembles sont supposés conduire au même résultat à la limite thermodynamique. Les résultats obtenus sont présentés sous de courbes, qui montrent les variations des écarts relatifs moyens de l'énergie et de la capacité calorifique à  volume constant en fonction de la température T.</w:t>
      </w:r>
    </w:p>
    <w:sectPr w:rsidR="00662628" w:rsidSect="00662628">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7239F4"/>
    <w:rsid w:val="00662628"/>
    <w:rsid w:val="007239F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262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494</Words>
  <Characters>2717</Characters>
  <Application>Microsoft Office Word</Application>
  <DocSecurity>0</DocSecurity>
  <Lines>22</Lines>
  <Paragraphs>6</Paragraphs>
  <ScaleCrop>false</ScaleCrop>
  <Company/>
  <LinksUpToDate>false</LinksUpToDate>
  <CharactersWithSpaces>3205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2015-01-15T09:04:00Z</dcterms:created>
  <dcterms:modified xsi:type="dcterms:W3CDTF">2015-01-15T09:04:00Z</dcterms:modified>
</cp:coreProperties>
</file>