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4C90" w:rsidRDefault="000F3139">
      <w:pPr>
        <w:pStyle w:val="Style1"/>
        <w:widowControl/>
        <w:spacing w:line="427" w:lineRule="exact"/>
        <w:rPr>
          <w:rStyle w:val="FontStyle12"/>
          <w:lang w:val="fr-FR" w:eastAsia="fr-FR"/>
        </w:rPr>
      </w:pPr>
      <w:r>
        <w:rPr>
          <w:rStyle w:val="FontStyle12"/>
          <w:lang w:val="fr-FR" w:eastAsia="fr-FR"/>
        </w:rPr>
        <w:t>Dans le cadre de la recherche de catalyseurs pouvant achever sélectivement toutes les étapes de la synthèse de produits utilisés dans le domaine de la chimie fine, nous avons étudié l'hydrogénation sélective de deux aldéhydes aromatiques (benzaldéhyde et cinnamaldéhyde) en présence de catalyseurs à base de cuivre.</w:t>
      </w:r>
    </w:p>
    <w:p w:rsidR="002B4C90" w:rsidRDefault="000F3139">
      <w:pPr>
        <w:pStyle w:val="Style1"/>
        <w:widowControl/>
        <w:spacing w:before="5" w:line="432" w:lineRule="exact"/>
        <w:ind w:firstLine="730"/>
        <w:rPr>
          <w:rStyle w:val="FontStyle12"/>
          <w:lang w:val="fr-FR" w:eastAsia="fr-FR"/>
        </w:rPr>
      </w:pPr>
      <w:r>
        <w:rPr>
          <w:rStyle w:val="FontStyle12"/>
          <w:lang w:val="fr-FR" w:eastAsia="fr-FR"/>
        </w:rPr>
        <w:t>L'alcool benzylique et l'alcool cinnamique sont les produits les plus recherchés car ils sont utilisés respectivement comme des produits de base et des intermédiaires réactionnels pour différentes synthèses organiques.</w:t>
      </w:r>
    </w:p>
    <w:p w:rsidR="002B4C90" w:rsidRDefault="000F3139">
      <w:pPr>
        <w:pStyle w:val="Style1"/>
        <w:widowControl/>
        <w:spacing w:before="19" w:line="432" w:lineRule="exact"/>
        <w:ind w:firstLine="725"/>
        <w:rPr>
          <w:rStyle w:val="FontStyle12"/>
          <w:lang w:val="fr-FR" w:eastAsia="fr-FR"/>
        </w:rPr>
      </w:pPr>
      <w:r>
        <w:rPr>
          <w:rStyle w:val="FontStyle12"/>
          <w:lang w:val="fr-FR" w:eastAsia="fr-FR"/>
        </w:rPr>
        <w:t>La préparation des catalyseurs se fait par la méthode d'imprégnation des supports (Si0</w:t>
      </w:r>
      <w:r>
        <w:rPr>
          <w:rStyle w:val="FontStyle12"/>
          <w:vertAlign w:val="subscript"/>
          <w:lang w:val="fr-FR" w:eastAsia="fr-FR"/>
        </w:rPr>
        <w:t>2</w:t>
      </w:r>
      <w:r>
        <w:rPr>
          <w:rStyle w:val="FontStyle12"/>
          <w:lang w:val="fr-FR" w:eastAsia="fr-FR"/>
        </w:rPr>
        <w:t>, C, Ce0</w:t>
      </w:r>
      <w:r>
        <w:rPr>
          <w:rStyle w:val="FontStyle12"/>
          <w:vertAlign w:val="subscript"/>
          <w:lang w:val="fr-FR" w:eastAsia="fr-FR"/>
        </w:rPr>
        <w:t>2</w:t>
      </w:r>
      <w:r>
        <w:rPr>
          <w:rStyle w:val="FontStyle12"/>
          <w:lang w:val="fr-FR" w:eastAsia="fr-FR"/>
        </w:rPr>
        <w:t>,...etc) par le nitrate de cuivre. Il en résulte des catalyseurs ayant une bonne résistance mécanique et une faible sensibilité au phénomène de frittage.</w:t>
      </w:r>
    </w:p>
    <w:p w:rsidR="002B4C90" w:rsidRPr="00780222" w:rsidRDefault="002B4C90">
      <w:pPr>
        <w:pStyle w:val="Style1"/>
        <w:widowControl/>
        <w:spacing w:line="240" w:lineRule="exact"/>
        <w:ind w:firstLine="730"/>
        <w:rPr>
          <w:sz w:val="20"/>
          <w:szCs w:val="20"/>
          <w:lang w:val="fr-FR"/>
        </w:rPr>
      </w:pPr>
    </w:p>
    <w:p w:rsidR="002B4C90" w:rsidRDefault="00705DE4" w:rsidP="00705DE4">
      <w:pPr>
        <w:pStyle w:val="Style1"/>
        <w:widowControl/>
        <w:spacing w:before="77" w:line="442" w:lineRule="exact"/>
        <w:ind w:firstLine="730"/>
        <w:rPr>
          <w:rStyle w:val="FontStyle11"/>
          <w:lang w:val="fr-FR" w:eastAsia="fr-FR"/>
        </w:rPr>
      </w:pPr>
      <w:r>
        <w:rPr>
          <w:rStyle w:val="FontStyle12"/>
          <w:spacing w:val="40"/>
          <w:lang w:val="fr-FR" w:eastAsia="fr-FR"/>
        </w:rPr>
        <w:t>dans</w:t>
      </w:r>
      <w:r w:rsidR="000F3139">
        <w:rPr>
          <w:rStyle w:val="FontStyle12"/>
          <w:lang w:val="fr-FR" w:eastAsia="fr-FR"/>
        </w:rPr>
        <w:t xml:space="preserve"> une première partie de ce travail, nous avons caractérisé les catalyseurs en utilisant plusieurs techniques physico-chimiques d'analyse. </w:t>
      </w:r>
    </w:p>
    <w:p w:rsidR="002B4C90" w:rsidRDefault="002B4C90">
      <w:pPr>
        <w:pStyle w:val="Style3"/>
        <w:widowControl/>
        <w:spacing w:before="221"/>
        <w:ind w:right="96"/>
        <w:jc w:val="center"/>
        <w:rPr>
          <w:rStyle w:val="FontStyle11"/>
          <w:lang w:val="fr-FR" w:eastAsia="fr-FR"/>
        </w:rPr>
      </w:pPr>
    </w:p>
    <w:p w:rsidR="002B4C90" w:rsidRDefault="000F3139">
      <w:pPr>
        <w:pStyle w:val="Style4"/>
        <w:widowControl/>
        <w:ind w:left="307"/>
        <w:rPr>
          <w:rStyle w:val="FontStyle12"/>
          <w:lang w:val="fr-FR" w:eastAsia="fr-FR"/>
        </w:rPr>
      </w:pPr>
      <w:r>
        <w:rPr>
          <w:rStyle w:val="FontStyle12"/>
          <w:lang w:val="fr-FR" w:eastAsia="fr-FR"/>
        </w:rPr>
        <w:t>La présence sur les catalyseurs Cu/C et Cu/Si0</w:t>
      </w:r>
      <w:r>
        <w:rPr>
          <w:rStyle w:val="FontStyle12"/>
          <w:vertAlign w:val="subscript"/>
          <w:lang w:val="fr-FR" w:eastAsia="fr-FR"/>
        </w:rPr>
        <w:t>2</w:t>
      </w:r>
      <w:r>
        <w:rPr>
          <w:rStyle w:val="FontStyle12"/>
          <w:lang w:val="fr-FR" w:eastAsia="fr-FR"/>
        </w:rPr>
        <w:t xml:space="preserve"> d'une espèce de cuivre facilement réductible confère à ces catalyseurs des propriétés catalytiques intéressantes.</w:t>
      </w:r>
    </w:p>
    <w:p w:rsidR="002B4C90" w:rsidRPr="00780222" w:rsidRDefault="002B4C90">
      <w:pPr>
        <w:pStyle w:val="Style1"/>
        <w:widowControl/>
        <w:spacing w:line="240" w:lineRule="exact"/>
        <w:ind w:firstLine="730"/>
        <w:rPr>
          <w:sz w:val="20"/>
          <w:szCs w:val="20"/>
          <w:lang w:val="fr-FR"/>
        </w:rPr>
      </w:pPr>
    </w:p>
    <w:p w:rsidR="002B4C90" w:rsidRDefault="000F3139">
      <w:pPr>
        <w:pStyle w:val="Style1"/>
        <w:widowControl/>
        <w:spacing w:before="53" w:line="437" w:lineRule="exact"/>
        <w:ind w:firstLine="730"/>
        <w:rPr>
          <w:rStyle w:val="FontStyle12"/>
          <w:lang w:val="fr-FR" w:eastAsia="fr-FR"/>
        </w:rPr>
      </w:pPr>
      <w:r>
        <w:rPr>
          <w:rStyle w:val="FontStyle12"/>
          <w:lang w:val="fr-FR" w:eastAsia="fr-FR"/>
        </w:rPr>
        <w:t>Dans la deuxième partie de ce travail, nous avons étudié l'influence de la température de réaction, pourcentage en cuivre, support et prétraitement des catalyseurs sur la sélectivité et l'activité lors de la réaction d'hydrogénation du benzaldéhyde.</w:t>
      </w:r>
    </w:p>
    <w:p w:rsidR="002B4C90" w:rsidRDefault="000F3139">
      <w:pPr>
        <w:pStyle w:val="Style1"/>
        <w:widowControl/>
        <w:spacing w:line="427" w:lineRule="exact"/>
        <w:ind w:firstLine="725"/>
        <w:rPr>
          <w:rStyle w:val="FontStyle12"/>
          <w:lang w:val="fr-FR" w:eastAsia="fr-FR"/>
        </w:rPr>
      </w:pPr>
      <w:r>
        <w:rPr>
          <w:rStyle w:val="FontStyle12"/>
          <w:lang w:val="fr-FR" w:eastAsia="fr-FR"/>
        </w:rPr>
        <w:t>Dans une troisième partie, nous avons étudié l'hydrogénation sélective du cinnamaldéhyde et nous avons fait varier les paramètres: température et support pour examiner leurs influences sur l'activité et la sélectivité des catalyseurs.</w:t>
      </w:r>
    </w:p>
    <w:sectPr w:rsidR="002B4C90" w:rsidSect="002B4C90">
      <w:footerReference w:type="even" r:id="rId7"/>
      <w:footerReference w:type="default" r:id="rId8"/>
      <w:pgSz w:w="11905" w:h="16837"/>
      <w:pgMar w:top="1627" w:right="1690" w:bottom="1440" w:left="970" w:header="720" w:footer="720"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2BEA" w:rsidRDefault="00782BEA">
      <w:r>
        <w:separator/>
      </w:r>
    </w:p>
  </w:endnote>
  <w:endnote w:type="continuationSeparator" w:id="1">
    <w:p w:rsidR="00782BEA" w:rsidRDefault="00782BE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4C90" w:rsidRDefault="000F3139">
    <w:pPr>
      <w:pStyle w:val="Style5"/>
      <w:widowControl/>
      <w:ind w:left="14" w:right="110"/>
      <w:jc w:val="center"/>
      <w:rPr>
        <w:rStyle w:val="FontStyle14"/>
        <w:lang w:val="fr-FR" w:eastAsia="fr-FR"/>
      </w:rPr>
    </w:pPr>
    <w:r>
      <w:rPr>
        <w:rStyle w:val="FontStyle14"/>
        <w:lang w:val="fr-FR" w:eastAsia="fr-FR"/>
      </w:rPr>
      <w:t>118</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4C90" w:rsidRDefault="002B4C90">
    <w:pPr>
      <w:widowControl/>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2BEA" w:rsidRDefault="00782BEA">
      <w:r>
        <w:separator/>
      </w:r>
    </w:p>
  </w:footnote>
  <w:footnote w:type="continuationSeparator" w:id="1">
    <w:p w:rsidR="00782BEA" w:rsidRDefault="00782BE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EB7A4D2C"/>
    <w:lvl w:ilvl="0">
      <w:numFmt w:val="bullet"/>
      <w:lvlText w:val="*"/>
      <w:lvlJc w:val="left"/>
    </w:lvl>
  </w:abstractNum>
  <w:num w:numId="1">
    <w:abstractNumId w:val="0"/>
    <w:lvlOverride w:ilvl="0">
      <w:lvl w:ilvl="0">
        <w:start w:val="65535"/>
        <w:numFmt w:val="bullet"/>
        <w:lvlText w:val="•"/>
        <w:legacy w:legacy="1" w:legacySpace="0" w:legacyIndent="274"/>
        <w:lvlJc w:val="left"/>
        <w:rPr>
          <w:rFonts w:ascii="Times New Roman" w:hAnsi="Times New Roman" w:cs="Times New Roman" w:hint="default"/>
        </w:rPr>
      </w:lvl>
    </w:lvlOverride>
  </w:num>
  <w:num w:numId="2">
    <w:abstractNumId w:val="0"/>
    <w:lvlOverride w:ilvl="0">
      <w:lvl w:ilvl="0">
        <w:start w:val="65535"/>
        <w:numFmt w:val="bullet"/>
        <w:lvlText w:val="•"/>
        <w:legacy w:legacy="1" w:legacySpace="0" w:legacyIndent="264"/>
        <w:lvlJc w:val="left"/>
        <w:rPr>
          <w:rFonts w:ascii="Times New Roman" w:hAnsi="Times New Roman" w:cs="Times New Roman" w:hint="default"/>
        </w:rPr>
      </w:lvl>
    </w:lvlOverride>
  </w:num>
  <w:num w:numId="3">
    <w:abstractNumId w:val="0"/>
    <w:lvlOverride w:ilvl="0">
      <w:lvl w:ilvl="0">
        <w:start w:val="65535"/>
        <w:numFmt w:val="bullet"/>
        <w:lvlText w:val="•"/>
        <w:legacy w:legacy="1" w:legacySpace="0" w:legacyIndent="283"/>
        <w:lvlJc w:val="left"/>
        <w:rPr>
          <w:rFonts w:ascii="Times New Roman" w:hAnsi="Times New Roman" w:cs="Times New Roman" w:hint="default"/>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embedSystemFonts/>
  <w:bordersDoNotSurroundHeader/>
  <w:bordersDoNotSurroundFooter/>
  <w:defaultTabStop w:val="720"/>
  <w:evenAndOddHeader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adjustLineHeightInTable/>
    <w:useFELayout/>
  </w:compat>
  <w:rsids>
    <w:rsidRoot w:val="00780222"/>
    <w:rsid w:val="000F3139"/>
    <w:rsid w:val="002B4C90"/>
    <w:rsid w:val="00705DE4"/>
    <w:rsid w:val="00780222"/>
    <w:rsid w:val="00782BEA"/>
    <w:rsid w:val="00B9464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4C90"/>
    <w:pPr>
      <w:widowControl w:val="0"/>
      <w:autoSpaceDE w:val="0"/>
      <w:autoSpaceDN w:val="0"/>
      <w:adjustRightInd w:val="0"/>
      <w:spacing w:after="0" w:line="240" w:lineRule="auto"/>
    </w:pPr>
    <w:rPr>
      <w:rFonts w:hAnsi="Times New Roman"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uiPriority w:val="99"/>
    <w:rsid w:val="002B4C90"/>
    <w:pPr>
      <w:spacing w:line="430" w:lineRule="exact"/>
      <w:ind w:firstLine="734"/>
      <w:jc w:val="both"/>
    </w:pPr>
  </w:style>
  <w:style w:type="paragraph" w:customStyle="1" w:styleId="Style2">
    <w:name w:val="Style2"/>
    <w:basedOn w:val="Normal"/>
    <w:uiPriority w:val="99"/>
    <w:rsid w:val="002B4C90"/>
    <w:pPr>
      <w:spacing w:line="442" w:lineRule="exact"/>
      <w:ind w:hanging="274"/>
      <w:jc w:val="both"/>
    </w:pPr>
  </w:style>
  <w:style w:type="paragraph" w:customStyle="1" w:styleId="Style3">
    <w:name w:val="Style3"/>
    <w:basedOn w:val="Normal"/>
    <w:uiPriority w:val="99"/>
    <w:rsid w:val="002B4C90"/>
  </w:style>
  <w:style w:type="paragraph" w:customStyle="1" w:styleId="Style4">
    <w:name w:val="Style4"/>
    <w:basedOn w:val="Normal"/>
    <w:uiPriority w:val="99"/>
    <w:rsid w:val="002B4C90"/>
    <w:pPr>
      <w:spacing w:line="432" w:lineRule="exact"/>
      <w:jc w:val="both"/>
    </w:pPr>
  </w:style>
  <w:style w:type="paragraph" w:customStyle="1" w:styleId="Style5">
    <w:name w:val="Style5"/>
    <w:basedOn w:val="Normal"/>
    <w:uiPriority w:val="99"/>
    <w:rsid w:val="002B4C90"/>
  </w:style>
  <w:style w:type="character" w:customStyle="1" w:styleId="FontStyle11">
    <w:name w:val="Font Style11"/>
    <w:basedOn w:val="Policepardfaut"/>
    <w:uiPriority w:val="99"/>
    <w:rsid w:val="002B4C90"/>
    <w:rPr>
      <w:rFonts w:ascii="Times New Roman" w:hAnsi="Times New Roman" w:cs="Times New Roman"/>
      <w:spacing w:val="30"/>
      <w:sz w:val="12"/>
      <w:szCs w:val="12"/>
      <w:lang w:bidi="ar-SA"/>
    </w:rPr>
  </w:style>
  <w:style w:type="character" w:customStyle="1" w:styleId="FontStyle12">
    <w:name w:val="Font Style12"/>
    <w:basedOn w:val="Policepardfaut"/>
    <w:uiPriority w:val="99"/>
    <w:rsid w:val="002B4C90"/>
    <w:rPr>
      <w:rFonts w:ascii="Times New Roman" w:hAnsi="Times New Roman" w:cs="Times New Roman"/>
      <w:spacing w:val="10"/>
      <w:sz w:val="22"/>
      <w:szCs w:val="22"/>
      <w:lang w:bidi="ar-SA"/>
    </w:rPr>
  </w:style>
  <w:style w:type="character" w:customStyle="1" w:styleId="FontStyle13">
    <w:name w:val="Font Style13"/>
    <w:basedOn w:val="Policepardfaut"/>
    <w:uiPriority w:val="99"/>
    <w:rsid w:val="002B4C90"/>
    <w:rPr>
      <w:rFonts w:ascii="Times New Roman" w:hAnsi="Times New Roman" w:cs="Times New Roman"/>
      <w:spacing w:val="10"/>
      <w:sz w:val="20"/>
      <w:szCs w:val="20"/>
      <w:lang w:bidi="ar-SA"/>
    </w:rPr>
  </w:style>
  <w:style w:type="character" w:customStyle="1" w:styleId="FontStyle14">
    <w:name w:val="Font Style14"/>
    <w:basedOn w:val="Policepardfaut"/>
    <w:uiPriority w:val="99"/>
    <w:rsid w:val="002B4C90"/>
    <w:rPr>
      <w:rFonts w:ascii="MS Gothic" w:eastAsia="MS Gothic" w:cs="MS Gothic"/>
      <w:sz w:val="16"/>
      <w:szCs w:val="16"/>
      <w:lang w:bidi="ar-SA"/>
    </w:rPr>
  </w:style>
  <w:style w:type="character" w:styleId="Lienhypertexte">
    <w:name w:val="Hyperlink"/>
    <w:basedOn w:val="Policepardfaut"/>
    <w:uiPriority w:val="99"/>
    <w:rsid w:val="002B4C90"/>
    <w:rPr>
      <w:color w:val="0066CC"/>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Pages>
  <Words>235</Words>
  <Characters>1343</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2017-01-04T13:46:00Z</dcterms:created>
  <dcterms:modified xsi:type="dcterms:W3CDTF">2017-01-05T10:32:00Z</dcterms:modified>
</cp:coreProperties>
</file>