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3FD0" w:rsidRDefault="00583FD0" w:rsidP="00583FD0">
      <w:r>
        <w:t xml:space="preserve">Trois modèles de turbulence avec fermeture du second ordre sont utilisés pour étudier </w:t>
      </w:r>
    </w:p>
    <w:p w:rsidR="00583FD0" w:rsidRDefault="00583FD0" w:rsidP="00583FD0">
      <w:proofErr w:type="gramStart"/>
      <w:r>
        <w:t>l’interaction</w:t>
      </w:r>
      <w:proofErr w:type="gramEnd"/>
      <w:r>
        <w:t xml:space="preserve"> d’un jet turbulent avec un écoulement transversal compressible (M=0.72). </w:t>
      </w:r>
    </w:p>
    <w:p w:rsidR="00583FD0" w:rsidRDefault="00583FD0" w:rsidP="00583FD0">
      <w:r>
        <w:t xml:space="preserve">L’étude de l’interaction est faite pour une valeur nominale de rapport d’injection de 0.6. C’est </w:t>
      </w:r>
    </w:p>
    <w:p w:rsidR="00583FD0" w:rsidRDefault="00583FD0" w:rsidP="00583FD0">
      <w:proofErr w:type="gramStart"/>
      <w:r>
        <w:t>une</w:t>
      </w:r>
      <w:proofErr w:type="gramEnd"/>
      <w:r>
        <w:t xml:space="preserve"> application utilisée dans le refroidissement des aubes de turbine. Les trois modèles de </w:t>
      </w:r>
    </w:p>
    <w:p w:rsidR="00583FD0" w:rsidRDefault="00583FD0" w:rsidP="00583FD0">
      <w:proofErr w:type="gramStart"/>
      <w:r>
        <w:t>turbulence</w:t>
      </w:r>
      <w:proofErr w:type="gramEnd"/>
      <w:r>
        <w:t xml:space="preserve"> choisis sont le modèle k-e standard et les deux modèles non linéaires  de </w:t>
      </w:r>
      <w:proofErr w:type="spellStart"/>
      <w:r>
        <w:t>Gatski</w:t>
      </w:r>
      <w:proofErr w:type="spellEnd"/>
      <w:r>
        <w:t xml:space="preserve"> </w:t>
      </w:r>
    </w:p>
    <w:p w:rsidR="00583FD0" w:rsidRDefault="00583FD0" w:rsidP="00583FD0">
      <w:r>
        <w:t xml:space="preserve">(1997) et de </w:t>
      </w:r>
      <w:proofErr w:type="spellStart"/>
      <w:r>
        <w:t>Rumsey</w:t>
      </w:r>
      <w:proofErr w:type="spellEnd"/>
      <w:r>
        <w:t xml:space="preserve"> et al. (2000) appelés modèles à contrainte algébrique explicite (EASM). </w:t>
      </w:r>
    </w:p>
    <w:p w:rsidR="00583FD0" w:rsidRDefault="00583FD0" w:rsidP="00583FD0">
      <w:r>
        <w:t xml:space="preserve">La résolution des équations aux variables primitives est réalisée à l’aide de la méthode des </w:t>
      </w:r>
    </w:p>
    <w:p w:rsidR="00583FD0" w:rsidRDefault="00583FD0" w:rsidP="00583FD0">
      <w:proofErr w:type="gramStart"/>
      <w:r>
        <w:t>volumes</w:t>
      </w:r>
      <w:proofErr w:type="gramEnd"/>
      <w:r>
        <w:t xml:space="preserve"> finis. Une validation des trois modèles est présentée par comparaison avec des </w:t>
      </w:r>
    </w:p>
    <w:p w:rsidR="00583FD0" w:rsidRDefault="00583FD0" w:rsidP="00583FD0">
      <w:proofErr w:type="gramStart"/>
      <w:r>
        <w:t>données</w:t>
      </w:r>
      <w:proofErr w:type="gramEnd"/>
      <w:r>
        <w:t xml:space="preserve"> expérimentales. Les résultats calculés par les trois modèles retracent assez fidèlement </w:t>
      </w:r>
    </w:p>
    <w:p w:rsidR="00583FD0" w:rsidRDefault="00583FD0" w:rsidP="00583FD0">
      <w:proofErr w:type="gramStart"/>
      <w:r>
        <w:t>les</w:t>
      </w:r>
      <w:proofErr w:type="gramEnd"/>
      <w:r>
        <w:t xml:space="preserve"> résultats expérimentaux. Les résultats concernant  le champ de température sont aussi  </w:t>
      </w:r>
    </w:p>
    <w:p w:rsidR="00583FD0" w:rsidRDefault="00583FD0" w:rsidP="00583FD0">
      <w:proofErr w:type="gramStart"/>
      <w:r>
        <w:t>présentés</w:t>
      </w:r>
      <w:proofErr w:type="gramEnd"/>
      <w:r>
        <w:t xml:space="preserve">. Le modèle k-e sous estime la dispersion latérale de la température et du champ </w:t>
      </w:r>
    </w:p>
    <w:p w:rsidR="00583FD0" w:rsidRDefault="00583FD0" w:rsidP="00583FD0">
      <w:proofErr w:type="gramStart"/>
      <w:r>
        <w:t>d’écoulement</w:t>
      </w:r>
      <w:proofErr w:type="gramEnd"/>
      <w:r>
        <w:t xml:space="preserve">.  Les deux modèles EASM donnent de meilleurs résultats que le modèle linéaire </w:t>
      </w:r>
    </w:p>
    <w:p w:rsidR="00583FD0" w:rsidRDefault="00583FD0" w:rsidP="00583FD0">
      <w:r>
        <w:t xml:space="preserve">k-e. Le modèle non linéaire utilisant la variation du rapport production dissipation prédits </w:t>
      </w:r>
    </w:p>
    <w:p w:rsidR="00583FD0" w:rsidRDefault="00583FD0" w:rsidP="00583FD0">
      <w:proofErr w:type="gramStart"/>
      <w:r>
        <w:t>mieux</w:t>
      </w:r>
      <w:proofErr w:type="gramEnd"/>
      <w:r>
        <w:t xml:space="preserve"> les contraintes de Reynolds. La variation du rapport production dissipation dans le </w:t>
      </w:r>
    </w:p>
    <w:p w:rsidR="000D2D1D" w:rsidRDefault="00583FD0" w:rsidP="00583FD0">
      <w:proofErr w:type="gramStart"/>
      <w:r>
        <w:t>modèle</w:t>
      </w:r>
      <w:proofErr w:type="gramEnd"/>
      <w:r>
        <w:t xml:space="preserve"> à contrainte algébrique explicite a légèrement amélioré les profils de vitesse calculés.  </w:t>
      </w:r>
    </w:p>
    <w:sectPr w:rsidR="000D2D1D" w:rsidSect="000D2D1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83FD0"/>
    <w:rsid w:val="000D2D1D"/>
    <w:rsid w:val="00583F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2D1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1176</Characters>
  <Application>Microsoft Office Word</Application>
  <DocSecurity>0</DocSecurity>
  <Lines>9</Lines>
  <Paragraphs>2</Paragraphs>
  <ScaleCrop>false</ScaleCrop>
  <Company/>
  <LinksUpToDate>false</LinksUpToDate>
  <CharactersWithSpaces>1387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2014-11-30T13:40:00Z</dcterms:created>
  <dcterms:modified xsi:type="dcterms:W3CDTF">2014-11-30T13:40:00Z</dcterms:modified>
</cp:coreProperties>
</file>