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242B" w:rsidRDefault="007A584B" w:rsidP="007A584B">
      <w:r>
        <w:t xml:space="preserve">   L'étude du transfert  thermique  dans les ferrofluides est un problème non seulement d'intérêt fondamental mais aussi technologique en raison de nombreuses applications industrielles, technologiques et médicales. La majeure partie de ces applications repose sur la possibilité de manipuler à distance les nanoparticules solides, par l'intermédiaire d'un champ magnétique contrôlé. Dans ce travail, nous simulons numériquement la magnetoconvection naturelle bidimensionnelle d'un ferrofluide confiné dans une cavité carrée. Le ferroliquide, magnétiquement saturé, est soumis à un champ magnétique  excitateur stationnaire à gradient uniforme. Le modèle  ferrohydrodynamique  utilisé dans cette étude est celui de Neuringer-Rosensweig. Dans ce modèle, les équations gouvernantes sont ;l'équation d'incompressibilité, les équations de Navier Stokes étendues au ferrofluides ,les équations électromagnétiques de Maxwell ,l'équation d'énergie et les équations d'états thermodynamique et magnétique. Nous examinons les effets de l'intensité et de l'orientation du gradient magnétique sur les structures dynamique et thermique et sur le transfert de chaleur.  Les solutions de équations régissant l'écoulement ferroconvectif ont été approchées, dans le cadre de l'approximation zéro (non induction) et d'Oberbeck-Bousinesq, par la méthode des volumes finis. L'algorithme SIMPLER est adopté pour déterminer les champs dynamiques, de pressions et de températures.  Les résultats obtenus montrent que le taux de transfert de chaleur dépend de  l'intensité et de l'orientation du gradient de champ magnétique appliquée. Ces résultats nous permettent  d'optimiser le transfert de chaleur, c'est-à-dire de prédire la valeur de l'angle d'orientation du gradient magnétique, pour laquelle le nombre de Nusselt prend sa valeur maximale, et ce, pour les deux  dispositions de cavité étudiées.    Ces prédictions numériques confirment que la convection magnétique est un moyen très efficace au service du transfert thermique contrôlé.</w:t>
      </w:r>
    </w:p>
    <w:sectPr w:rsidR="0068242B" w:rsidSect="0068242B">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71F4" w:rsidRDefault="007271F4" w:rsidP="007A584B">
      <w:pPr>
        <w:spacing w:after="0" w:line="240" w:lineRule="auto"/>
      </w:pPr>
      <w:r>
        <w:separator/>
      </w:r>
    </w:p>
  </w:endnote>
  <w:endnote w:type="continuationSeparator" w:id="1">
    <w:p w:rsidR="007271F4" w:rsidRDefault="007271F4" w:rsidP="007A58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71F4" w:rsidRDefault="007271F4" w:rsidP="007A584B">
      <w:pPr>
        <w:spacing w:after="0" w:line="240" w:lineRule="auto"/>
      </w:pPr>
      <w:r>
        <w:separator/>
      </w:r>
    </w:p>
  </w:footnote>
  <w:footnote w:type="continuationSeparator" w:id="1">
    <w:p w:rsidR="007271F4" w:rsidRDefault="007271F4" w:rsidP="007A584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584B" w:rsidRDefault="007A584B" w:rsidP="007A584B">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7A584B"/>
    <w:rsid w:val="0068242B"/>
    <w:rsid w:val="007271F4"/>
    <w:rsid w:val="007A584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242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A584B"/>
    <w:pPr>
      <w:tabs>
        <w:tab w:val="center" w:pos="4153"/>
        <w:tab w:val="right" w:pos="8306"/>
      </w:tabs>
      <w:spacing w:after="0" w:line="240" w:lineRule="auto"/>
    </w:pPr>
  </w:style>
  <w:style w:type="character" w:customStyle="1" w:styleId="En-tteCar">
    <w:name w:val="En-tête Car"/>
    <w:basedOn w:val="Policepardfaut"/>
    <w:link w:val="En-tte"/>
    <w:uiPriority w:val="99"/>
    <w:rsid w:val="007A584B"/>
  </w:style>
  <w:style w:type="paragraph" w:styleId="Pieddepage">
    <w:name w:val="footer"/>
    <w:basedOn w:val="Normal"/>
    <w:link w:val="PieddepageCar"/>
    <w:uiPriority w:val="99"/>
    <w:semiHidden/>
    <w:unhideWhenUsed/>
    <w:rsid w:val="007A584B"/>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7A584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310</Words>
  <Characters>1710</Characters>
  <Application>Microsoft Office Word</Application>
  <DocSecurity>0</DocSecurity>
  <Lines>14</Lines>
  <Paragraphs>4</Paragraphs>
  <ScaleCrop>false</ScaleCrop>
  <Company/>
  <LinksUpToDate>false</LinksUpToDate>
  <CharactersWithSpaces>2016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2015-12-08T11:20:00Z</dcterms:created>
  <dcterms:modified xsi:type="dcterms:W3CDTF">2015-12-08T11:21:00Z</dcterms:modified>
</cp:coreProperties>
</file>