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6568" w:rsidRDefault="00036568" w:rsidP="00776CE8">
      <w:pPr>
        <w:pStyle w:val="StyleJustifiPremireligne125cm"/>
        <w:ind w:hanging="11"/>
        <w:jc w:val="left"/>
        <w:rPr>
          <w:b/>
          <w:bCs/>
          <w:kern w:val="32"/>
          <w:sz w:val="28"/>
          <w:szCs w:val="28"/>
          <w:u w:val="single"/>
        </w:rPr>
      </w:pPr>
      <w:r w:rsidRPr="00776CE8">
        <w:rPr>
          <w:b/>
          <w:bCs/>
          <w:kern w:val="32"/>
          <w:sz w:val="28"/>
          <w:szCs w:val="28"/>
          <w:u w:val="single"/>
        </w:rPr>
        <w:t>Résumé</w:t>
      </w:r>
      <w:r w:rsidR="00776CE8">
        <w:rPr>
          <w:b/>
          <w:bCs/>
          <w:kern w:val="32"/>
          <w:sz w:val="28"/>
          <w:szCs w:val="28"/>
          <w:u w:val="single"/>
        </w:rPr>
        <w:t>:</w:t>
      </w:r>
    </w:p>
    <w:p w:rsidR="00776CE8" w:rsidRDefault="00776CE8" w:rsidP="006F4CCA">
      <w:pPr>
        <w:pStyle w:val="StyleJustifiPremireligne125cm"/>
        <w:tabs>
          <w:tab w:val="left" w:pos="709"/>
        </w:tabs>
        <w:ind w:hanging="11"/>
        <w:rPr>
          <w:kern w:val="32"/>
          <w:sz w:val="22"/>
          <w:szCs w:val="22"/>
        </w:rPr>
      </w:pPr>
    </w:p>
    <w:p w:rsidR="00476E74" w:rsidRPr="00F1266E" w:rsidRDefault="00C52DF5" w:rsidP="006F4CCA">
      <w:pPr>
        <w:pStyle w:val="StyleJustifiPremireligne125cm"/>
        <w:tabs>
          <w:tab w:val="left" w:pos="709"/>
        </w:tabs>
        <w:ind w:hanging="11"/>
        <w:rPr>
          <w:kern w:val="32"/>
          <w:sz w:val="25"/>
          <w:szCs w:val="25"/>
        </w:rPr>
      </w:pPr>
      <w:r>
        <w:rPr>
          <w:kern w:val="32"/>
          <w:sz w:val="22"/>
          <w:szCs w:val="22"/>
        </w:rPr>
        <w:tab/>
      </w:r>
      <w:r w:rsidR="00516ED5" w:rsidRPr="00776CE8">
        <w:rPr>
          <w:kern w:val="32"/>
          <w:sz w:val="25"/>
          <w:szCs w:val="25"/>
        </w:rPr>
        <w:t>Les Maladies I</w:t>
      </w:r>
      <w:r w:rsidR="00EF4851" w:rsidRPr="00776CE8">
        <w:rPr>
          <w:kern w:val="32"/>
          <w:sz w:val="25"/>
          <w:szCs w:val="25"/>
        </w:rPr>
        <w:t xml:space="preserve">nflammatoires </w:t>
      </w:r>
      <w:r w:rsidR="00516ED5" w:rsidRPr="00776CE8">
        <w:rPr>
          <w:kern w:val="32"/>
          <w:sz w:val="25"/>
          <w:szCs w:val="25"/>
        </w:rPr>
        <w:t>Chroniques de l’I</w:t>
      </w:r>
      <w:r w:rsidR="00EA624E" w:rsidRPr="00776CE8">
        <w:rPr>
          <w:kern w:val="32"/>
          <w:sz w:val="25"/>
          <w:szCs w:val="25"/>
        </w:rPr>
        <w:t xml:space="preserve">ntestin </w:t>
      </w:r>
      <w:r w:rsidR="00EF4851" w:rsidRPr="00776CE8">
        <w:rPr>
          <w:kern w:val="32"/>
          <w:sz w:val="25"/>
          <w:szCs w:val="25"/>
        </w:rPr>
        <w:t xml:space="preserve">(MICI) </w:t>
      </w:r>
      <w:r w:rsidR="00FB058E" w:rsidRPr="00776CE8">
        <w:rPr>
          <w:kern w:val="32"/>
          <w:sz w:val="25"/>
          <w:szCs w:val="25"/>
        </w:rPr>
        <w:t>regroupant</w:t>
      </w:r>
      <w:r w:rsidR="00AF0743" w:rsidRPr="00776CE8">
        <w:rPr>
          <w:kern w:val="32"/>
          <w:sz w:val="25"/>
          <w:szCs w:val="25"/>
        </w:rPr>
        <w:t xml:space="preserve"> la maladie de</w:t>
      </w:r>
      <w:r w:rsidR="00AF0743" w:rsidRPr="00F1266E">
        <w:rPr>
          <w:kern w:val="32"/>
          <w:sz w:val="25"/>
          <w:szCs w:val="25"/>
        </w:rPr>
        <w:t xml:space="preserve"> Crohn (MC) et la rectocolite hémorragique (RCH) </w:t>
      </w:r>
      <w:r w:rsidR="00EF4851" w:rsidRPr="00F1266E">
        <w:rPr>
          <w:kern w:val="32"/>
          <w:sz w:val="25"/>
          <w:szCs w:val="25"/>
        </w:rPr>
        <w:t xml:space="preserve">sont des </w:t>
      </w:r>
      <w:r w:rsidR="00CB3D73" w:rsidRPr="00F1266E">
        <w:rPr>
          <w:kern w:val="32"/>
          <w:sz w:val="25"/>
          <w:szCs w:val="25"/>
        </w:rPr>
        <w:t>affections caractérisées</w:t>
      </w:r>
      <w:r w:rsidR="00EF4851" w:rsidRPr="00F1266E">
        <w:rPr>
          <w:kern w:val="32"/>
          <w:sz w:val="25"/>
          <w:szCs w:val="25"/>
        </w:rPr>
        <w:t xml:space="preserve"> par une inflammation chronique du tractus gastro-intestinal.</w:t>
      </w:r>
      <w:r w:rsidR="00EF4851" w:rsidRPr="00F1266E">
        <w:rPr>
          <w:sz w:val="25"/>
          <w:szCs w:val="25"/>
        </w:rPr>
        <w:t xml:space="preserve"> </w:t>
      </w:r>
      <w:r w:rsidR="00FB058E" w:rsidRPr="00F1266E">
        <w:rPr>
          <w:kern w:val="32"/>
          <w:sz w:val="25"/>
          <w:szCs w:val="25"/>
        </w:rPr>
        <w:t>Elles</w:t>
      </w:r>
      <w:r w:rsidR="00CB3D73" w:rsidRPr="00F1266E">
        <w:rPr>
          <w:kern w:val="32"/>
          <w:sz w:val="25"/>
          <w:szCs w:val="25"/>
        </w:rPr>
        <w:t xml:space="preserve"> surviendraient </w:t>
      </w:r>
      <w:r w:rsidR="00476E74" w:rsidRPr="00F1266E">
        <w:rPr>
          <w:kern w:val="32"/>
          <w:sz w:val="25"/>
          <w:szCs w:val="25"/>
        </w:rPr>
        <w:t xml:space="preserve">chez des individus prédisposés génétiquement </w:t>
      </w:r>
      <w:r w:rsidR="00EF4851" w:rsidRPr="00F1266E">
        <w:rPr>
          <w:kern w:val="32"/>
          <w:sz w:val="25"/>
          <w:szCs w:val="25"/>
        </w:rPr>
        <w:t xml:space="preserve">suite à </w:t>
      </w:r>
      <w:r w:rsidR="00557E23" w:rsidRPr="00F1266E">
        <w:rPr>
          <w:kern w:val="32"/>
          <w:sz w:val="25"/>
          <w:szCs w:val="25"/>
        </w:rPr>
        <w:t xml:space="preserve">une perte de tolérance du système immunitaire intestinal muqueux vis-à-vis des antigènes </w:t>
      </w:r>
      <w:r w:rsidR="00CB3D73" w:rsidRPr="00F1266E">
        <w:rPr>
          <w:kern w:val="32"/>
          <w:sz w:val="25"/>
          <w:szCs w:val="25"/>
        </w:rPr>
        <w:t>du microbiote</w:t>
      </w:r>
      <w:r w:rsidR="00EA624E" w:rsidRPr="00F1266E">
        <w:rPr>
          <w:kern w:val="32"/>
          <w:sz w:val="25"/>
          <w:szCs w:val="25"/>
        </w:rPr>
        <w:t xml:space="preserve"> intestinal</w:t>
      </w:r>
      <w:r w:rsidR="00557E23" w:rsidRPr="00F1266E">
        <w:rPr>
          <w:kern w:val="32"/>
          <w:sz w:val="25"/>
          <w:szCs w:val="25"/>
        </w:rPr>
        <w:t xml:space="preserve">. </w:t>
      </w:r>
      <w:r w:rsidR="00CB3D73" w:rsidRPr="00F1266E">
        <w:rPr>
          <w:kern w:val="32"/>
          <w:sz w:val="25"/>
          <w:szCs w:val="25"/>
        </w:rPr>
        <w:t xml:space="preserve">Ce dernier, </w:t>
      </w:r>
      <w:r w:rsidR="00476E74" w:rsidRPr="00F1266E">
        <w:rPr>
          <w:kern w:val="32"/>
          <w:sz w:val="25"/>
          <w:szCs w:val="25"/>
        </w:rPr>
        <w:t xml:space="preserve">est </w:t>
      </w:r>
      <w:r w:rsidR="00CB3D73" w:rsidRPr="00F1266E">
        <w:rPr>
          <w:kern w:val="32"/>
          <w:sz w:val="25"/>
          <w:szCs w:val="25"/>
        </w:rPr>
        <w:t xml:space="preserve">altéré chez les </w:t>
      </w:r>
      <w:r w:rsidR="00557E23" w:rsidRPr="00F1266E">
        <w:rPr>
          <w:kern w:val="32"/>
          <w:sz w:val="25"/>
          <w:szCs w:val="25"/>
        </w:rPr>
        <w:t>patients atteints de MICI</w:t>
      </w:r>
      <w:r w:rsidR="00CB3D73" w:rsidRPr="00F1266E">
        <w:rPr>
          <w:kern w:val="32"/>
          <w:sz w:val="25"/>
          <w:szCs w:val="25"/>
        </w:rPr>
        <w:t xml:space="preserve">. </w:t>
      </w:r>
      <w:r w:rsidR="001E1AD9" w:rsidRPr="00F1266E">
        <w:rPr>
          <w:kern w:val="32"/>
          <w:sz w:val="25"/>
          <w:szCs w:val="25"/>
        </w:rPr>
        <w:t xml:space="preserve">La manipulation du microbiote </w:t>
      </w:r>
      <w:r w:rsidR="006E3295" w:rsidRPr="00F1266E">
        <w:rPr>
          <w:kern w:val="32"/>
          <w:sz w:val="25"/>
          <w:szCs w:val="25"/>
        </w:rPr>
        <w:t xml:space="preserve">par les probiotiques constitue une approche thérapeutique alternative intéressante. Les probiotiques sont </w:t>
      </w:r>
      <w:r w:rsidR="00516ED5" w:rsidRPr="00F1266E">
        <w:rPr>
          <w:kern w:val="32"/>
          <w:sz w:val="25"/>
          <w:szCs w:val="25"/>
        </w:rPr>
        <w:t xml:space="preserve">principalement des </w:t>
      </w:r>
      <w:r w:rsidR="00557E23" w:rsidRPr="00F1266E">
        <w:rPr>
          <w:kern w:val="32"/>
          <w:sz w:val="25"/>
          <w:szCs w:val="25"/>
        </w:rPr>
        <w:t xml:space="preserve">bactéries lactiques (lactobacilles et </w:t>
      </w:r>
      <w:proofErr w:type="spellStart"/>
      <w:r w:rsidR="00557E23" w:rsidRPr="00F1266E">
        <w:rPr>
          <w:kern w:val="32"/>
          <w:sz w:val="25"/>
          <w:szCs w:val="25"/>
        </w:rPr>
        <w:t>bifidobactéries</w:t>
      </w:r>
      <w:proofErr w:type="spellEnd"/>
      <w:r w:rsidR="00557E23" w:rsidRPr="00F1266E">
        <w:rPr>
          <w:kern w:val="32"/>
          <w:sz w:val="25"/>
          <w:szCs w:val="25"/>
        </w:rPr>
        <w:t>) présent</w:t>
      </w:r>
      <w:r w:rsidR="003F7CE7" w:rsidRPr="00F1266E">
        <w:rPr>
          <w:kern w:val="32"/>
          <w:sz w:val="25"/>
          <w:szCs w:val="25"/>
        </w:rPr>
        <w:t>e</w:t>
      </w:r>
      <w:r w:rsidR="00557E23" w:rsidRPr="00F1266E">
        <w:rPr>
          <w:kern w:val="32"/>
          <w:sz w:val="25"/>
          <w:szCs w:val="25"/>
        </w:rPr>
        <w:t xml:space="preserve">s </w:t>
      </w:r>
      <w:r w:rsidR="00516ED5" w:rsidRPr="00F1266E">
        <w:rPr>
          <w:kern w:val="32"/>
          <w:sz w:val="25"/>
          <w:szCs w:val="25"/>
        </w:rPr>
        <w:t xml:space="preserve">naturellement </w:t>
      </w:r>
      <w:r w:rsidR="00557E23" w:rsidRPr="00F1266E">
        <w:rPr>
          <w:kern w:val="32"/>
          <w:sz w:val="25"/>
          <w:szCs w:val="25"/>
        </w:rPr>
        <w:t xml:space="preserve">dans </w:t>
      </w:r>
      <w:r w:rsidR="00105288" w:rsidRPr="00F1266E">
        <w:rPr>
          <w:kern w:val="32"/>
          <w:sz w:val="25"/>
          <w:szCs w:val="25"/>
        </w:rPr>
        <w:t>le microbiote intestinal.</w:t>
      </w:r>
      <w:r w:rsidR="0007640F" w:rsidRPr="00F1266E">
        <w:rPr>
          <w:kern w:val="32"/>
          <w:sz w:val="25"/>
          <w:szCs w:val="25"/>
        </w:rPr>
        <w:t xml:space="preserve"> </w:t>
      </w:r>
      <w:r w:rsidR="003F7CE7" w:rsidRPr="00F1266E">
        <w:rPr>
          <w:kern w:val="32"/>
          <w:sz w:val="25"/>
          <w:szCs w:val="25"/>
        </w:rPr>
        <w:t>Lorsqu’elles</w:t>
      </w:r>
      <w:r w:rsidR="00516ED5" w:rsidRPr="00F1266E">
        <w:rPr>
          <w:kern w:val="32"/>
          <w:sz w:val="25"/>
          <w:szCs w:val="25"/>
        </w:rPr>
        <w:t xml:space="preserve"> sont</w:t>
      </w:r>
      <w:r w:rsidR="0007640F" w:rsidRPr="00F1266E">
        <w:rPr>
          <w:kern w:val="32"/>
          <w:sz w:val="25"/>
          <w:szCs w:val="25"/>
        </w:rPr>
        <w:t xml:space="preserve"> administré</w:t>
      </w:r>
      <w:r w:rsidR="003F7CE7" w:rsidRPr="00F1266E">
        <w:rPr>
          <w:kern w:val="32"/>
          <w:sz w:val="25"/>
          <w:szCs w:val="25"/>
        </w:rPr>
        <w:t>e</w:t>
      </w:r>
      <w:r w:rsidR="0007640F" w:rsidRPr="00F1266E">
        <w:rPr>
          <w:kern w:val="32"/>
          <w:sz w:val="25"/>
          <w:szCs w:val="25"/>
        </w:rPr>
        <w:t xml:space="preserve">s en quantité adéquate, </w:t>
      </w:r>
      <w:r w:rsidR="003F7CE7" w:rsidRPr="00F1266E">
        <w:rPr>
          <w:kern w:val="32"/>
          <w:sz w:val="25"/>
          <w:szCs w:val="25"/>
        </w:rPr>
        <w:t xml:space="preserve">elles </w:t>
      </w:r>
      <w:r w:rsidR="0007640F" w:rsidRPr="00F1266E">
        <w:rPr>
          <w:kern w:val="32"/>
          <w:sz w:val="25"/>
          <w:szCs w:val="25"/>
        </w:rPr>
        <w:t xml:space="preserve">sont bénéfiques pour la santé de l’hôte. </w:t>
      </w:r>
    </w:p>
    <w:p w:rsidR="0007640F" w:rsidRPr="00F1266E" w:rsidRDefault="006E3295" w:rsidP="00B553A5">
      <w:pPr>
        <w:pStyle w:val="StyleJustifiPremireligne125cm"/>
        <w:ind w:hanging="11"/>
        <w:rPr>
          <w:kern w:val="32"/>
          <w:sz w:val="25"/>
          <w:szCs w:val="25"/>
        </w:rPr>
      </w:pPr>
      <w:r w:rsidRPr="00F1266E">
        <w:rPr>
          <w:kern w:val="32"/>
          <w:sz w:val="25"/>
          <w:szCs w:val="25"/>
        </w:rPr>
        <w:tab/>
        <w:t>Dans cette étude</w:t>
      </w:r>
      <w:r w:rsidR="00DB7437" w:rsidRPr="00F1266E">
        <w:rPr>
          <w:kern w:val="32"/>
          <w:sz w:val="25"/>
          <w:szCs w:val="25"/>
        </w:rPr>
        <w:t>, nous nous sommes intéressés au rôle</w:t>
      </w:r>
      <w:r w:rsidR="000839DA" w:rsidRPr="00F1266E">
        <w:rPr>
          <w:kern w:val="32"/>
          <w:sz w:val="25"/>
          <w:szCs w:val="25"/>
        </w:rPr>
        <w:t xml:space="preserve"> d’un cocktail de </w:t>
      </w:r>
      <w:r w:rsidR="00646ED4" w:rsidRPr="00F1266E">
        <w:rPr>
          <w:kern w:val="32"/>
          <w:sz w:val="25"/>
          <w:szCs w:val="25"/>
        </w:rPr>
        <w:t xml:space="preserve">probiotiques </w:t>
      </w:r>
      <w:r w:rsidR="0088050C" w:rsidRPr="00F1266E">
        <w:rPr>
          <w:kern w:val="32"/>
          <w:sz w:val="25"/>
          <w:szCs w:val="25"/>
        </w:rPr>
        <w:t>(</w:t>
      </w:r>
      <w:r w:rsidR="00280983" w:rsidRPr="00F1266E">
        <w:rPr>
          <w:kern w:val="32"/>
          <w:sz w:val="25"/>
          <w:szCs w:val="25"/>
        </w:rPr>
        <w:t>l’Ultrabiotique®</w:t>
      </w:r>
      <w:r w:rsidR="0088050C" w:rsidRPr="00F1266E">
        <w:rPr>
          <w:kern w:val="32"/>
          <w:sz w:val="25"/>
          <w:szCs w:val="25"/>
        </w:rPr>
        <w:t>)</w:t>
      </w:r>
      <w:r w:rsidR="00DB7437" w:rsidRPr="00F1266E">
        <w:rPr>
          <w:kern w:val="32"/>
          <w:sz w:val="25"/>
          <w:szCs w:val="25"/>
        </w:rPr>
        <w:t xml:space="preserve"> dans la modulation du microbiote intestinal et du système immunitaire muqueux. Nous avons ciblé </w:t>
      </w:r>
      <w:r w:rsidR="00C52DF5" w:rsidRPr="00F1266E">
        <w:rPr>
          <w:kern w:val="32"/>
          <w:sz w:val="25"/>
          <w:szCs w:val="25"/>
        </w:rPr>
        <w:t>son</w:t>
      </w:r>
      <w:r w:rsidR="00DB7437" w:rsidRPr="00F1266E">
        <w:rPr>
          <w:kern w:val="32"/>
          <w:sz w:val="25"/>
          <w:szCs w:val="25"/>
        </w:rPr>
        <w:t xml:space="preserve"> potentiel thérapeutique à travers l’étude de son rôle dans</w:t>
      </w:r>
      <w:r w:rsidR="0007640F" w:rsidRPr="00F1266E">
        <w:rPr>
          <w:kern w:val="32"/>
          <w:sz w:val="25"/>
          <w:szCs w:val="25"/>
        </w:rPr>
        <w:t xml:space="preserve"> l’induction et le maintien de la phase de rémission </w:t>
      </w:r>
      <w:r w:rsidR="00646ED4" w:rsidRPr="00F1266E">
        <w:rPr>
          <w:kern w:val="32"/>
          <w:sz w:val="25"/>
          <w:szCs w:val="25"/>
        </w:rPr>
        <w:t xml:space="preserve">au cours de la colite expérimentale induite par </w:t>
      </w:r>
      <w:r w:rsidR="0007640F" w:rsidRPr="00F1266E">
        <w:rPr>
          <w:kern w:val="32"/>
          <w:sz w:val="25"/>
          <w:szCs w:val="25"/>
        </w:rPr>
        <w:t>le Dextran Sulfate Sodium (DSS)</w:t>
      </w:r>
      <w:r w:rsidR="00646ED4" w:rsidRPr="00F1266E">
        <w:rPr>
          <w:kern w:val="32"/>
          <w:sz w:val="25"/>
          <w:szCs w:val="25"/>
        </w:rPr>
        <w:t xml:space="preserve"> chez les souris BALB/c</w:t>
      </w:r>
      <w:r w:rsidR="0007640F" w:rsidRPr="00F1266E">
        <w:rPr>
          <w:kern w:val="32"/>
          <w:sz w:val="25"/>
          <w:szCs w:val="25"/>
        </w:rPr>
        <w:t xml:space="preserve">. Nous avons exploré les mécanismes soutenant </w:t>
      </w:r>
      <w:r w:rsidR="003F7CE7" w:rsidRPr="00F1266E">
        <w:rPr>
          <w:kern w:val="32"/>
          <w:sz w:val="25"/>
          <w:szCs w:val="25"/>
        </w:rPr>
        <w:t xml:space="preserve">son </w:t>
      </w:r>
      <w:r w:rsidR="0088050C" w:rsidRPr="00F1266E">
        <w:rPr>
          <w:kern w:val="32"/>
          <w:sz w:val="25"/>
          <w:szCs w:val="25"/>
        </w:rPr>
        <w:t xml:space="preserve">rôle </w:t>
      </w:r>
      <w:proofErr w:type="spellStart"/>
      <w:r w:rsidR="0088050C" w:rsidRPr="00F1266E">
        <w:rPr>
          <w:kern w:val="32"/>
          <w:sz w:val="25"/>
          <w:szCs w:val="25"/>
        </w:rPr>
        <w:t>immuno</w:t>
      </w:r>
      <w:proofErr w:type="spellEnd"/>
      <w:r w:rsidR="0088050C" w:rsidRPr="00F1266E">
        <w:rPr>
          <w:kern w:val="32"/>
          <w:sz w:val="25"/>
          <w:szCs w:val="25"/>
        </w:rPr>
        <w:t xml:space="preserve">-modulateur </w:t>
      </w:r>
      <w:r w:rsidRPr="00F1266E">
        <w:rPr>
          <w:kern w:val="32"/>
          <w:sz w:val="25"/>
          <w:szCs w:val="25"/>
        </w:rPr>
        <w:t xml:space="preserve">et </w:t>
      </w:r>
      <w:r w:rsidR="00B553A5" w:rsidRPr="00F1266E">
        <w:rPr>
          <w:kern w:val="32"/>
          <w:sz w:val="25"/>
          <w:szCs w:val="25"/>
        </w:rPr>
        <w:t>de maintien</w:t>
      </w:r>
      <w:r w:rsidRPr="00F1266E">
        <w:rPr>
          <w:kern w:val="32"/>
          <w:sz w:val="25"/>
          <w:szCs w:val="25"/>
        </w:rPr>
        <w:t xml:space="preserve"> de la barrière épithéliale intestinale. </w:t>
      </w:r>
      <w:r w:rsidR="00B553A5" w:rsidRPr="00F1266E">
        <w:rPr>
          <w:kern w:val="32"/>
          <w:sz w:val="25"/>
          <w:szCs w:val="25"/>
        </w:rPr>
        <w:t xml:space="preserve">Nous nous sommes également intéressé au rôle des métabolites produits par les probiotiques dans la modulation de la production du NO par les </w:t>
      </w:r>
      <w:proofErr w:type="spellStart"/>
      <w:r w:rsidR="00B553A5" w:rsidRPr="00F1266E">
        <w:rPr>
          <w:kern w:val="32"/>
          <w:sz w:val="25"/>
          <w:szCs w:val="25"/>
        </w:rPr>
        <w:t>PBMCs</w:t>
      </w:r>
      <w:proofErr w:type="spellEnd"/>
      <w:r w:rsidR="00B553A5" w:rsidRPr="00F1266E">
        <w:rPr>
          <w:kern w:val="32"/>
          <w:sz w:val="25"/>
          <w:szCs w:val="25"/>
        </w:rPr>
        <w:t xml:space="preserve"> de patients atteints de MICI. </w:t>
      </w:r>
    </w:p>
    <w:p w:rsidR="000232EA" w:rsidRPr="00F1266E" w:rsidRDefault="00B553A5" w:rsidP="006F4CCA">
      <w:pPr>
        <w:pStyle w:val="StyleJustifiPremireligne125cm"/>
        <w:spacing w:before="0"/>
        <w:ind w:hanging="11"/>
        <w:rPr>
          <w:kern w:val="32"/>
          <w:sz w:val="25"/>
          <w:szCs w:val="25"/>
        </w:rPr>
      </w:pPr>
      <w:r w:rsidRPr="00F1266E">
        <w:rPr>
          <w:kern w:val="32"/>
          <w:sz w:val="25"/>
          <w:szCs w:val="25"/>
        </w:rPr>
        <w:tab/>
      </w:r>
      <w:r w:rsidR="00280983" w:rsidRPr="00F1266E">
        <w:rPr>
          <w:kern w:val="32"/>
          <w:sz w:val="25"/>
          <w:szCs w:val="25"/>
        </w:rPr>
        <w:t>Les observations cliniques relative</w:t>
      </w:r>
      <w:r w:rsidR="008E1C58" w:rsidRPr="00F1266E">
        <w:rPr>
          <w:kern w:val="32"/>
          <w:sz w:val="25"/>
          <w:szCs w:val="25"/>
        </w:rPr>
        <w:t>s</w:t>
      </w:r>
      <w:r w:rsidR="00280983" w:rsidRPr="00F1266E">
        <w:rPr>
          <w:kern w:val="32"/>
          <w:sz w:val="25"/>
          <w:szCs w:val="25"/>
        </w:rPr>
        <w:t xml:space="preserve"> aux symptômes de la colite révèlent l’instauration d’un effet bénéfique des prob</w:t>
      </w:r>
      <w:r w:rsidR="003F7CE7" w:rsidRPr="00F1266E">
        <w:rPr>
          <w:kern w:val="32"/>
          <w:sz w:val="25"/>
          <w:szCs w:val="25"/>
        </w:rPr>
        <w:t>iotiques à travers</w:t>
      </w:r>
      <w:r w:rsidR="0088050C" w:rsidRPr="00F1266E">
        <w:rPr>
          <w:kern w:val="32"/>
          <w:sz w:val="25"/>
          <w:szCs w:val="25"/>
        </w:rPr>
        <w:t xml:space="preserve"> l’induction</w:t>
      </w:r>
      <w:r w:rsidR="00280983" w:rsidRPr="00F1266E">
        <w:rPr>
          <w:kern w:val="32"/>
          <w:sz w:val="25"/>
          <w:szCs w:val="25"/>
        </w:rPr>
        <w:t xml:space="preserve"> et l’accélér</w:t>
      </w:r>
      <w:r w:rsidR="001E1AD9" w:rsidRPr="00F1266E">
        <w:rPr>
          <w:kern w:val="32"/>
          <w:sz w:val="25"/>
          <w:szCs w:val="25"/>
        </w:rPr>
        <w:t xml:space="preserve">ation de la phase de rémission. </w:t>
      </w:r>
      <w:r w:rsidR="000839DA" w:rsidRPr="00F1266E">
        <w:rPr>
          <w:kern w:val="32"/>
          <w:sz w:val="25"/>
          <w:szCs w:val="25"/>
        </w:rPr>
        <w:t>L’administration des probiotiques</w:t>
      </w:r>
      <w:r w:rsidR="000232EA" w:rsidRPr="00F1266E">
        <w:rPr>
          <w:kern w:val="32"/>
          <w:sz w:val="25"/>
          <w:szCs w:val="25"/>
        </w:rPr>
        <w:t xml:space="preserve"> a vraisemblablement influencé </w:t>
      </w:r>
      <w:r w:rsidR="000839DA" w:rsidRPr="00F1266E">
        <w:rPr>
          <w:kern w:val="32"/>
          <w:sz w:val="25"/>
          <w:szCs w:val="25"/>
        </w:rPr>
        <w:t xml:space="preserve">la composition de </w:t>
      </w:r>
      <w:r w:rsidR="001E1AD9" w:rsidRPr="00F1266E">
        <w:rPr>
          <w:kern w:val="32"/>
          <w:sz w:val="25"/>
          <w:szCs w:val="25"/>
        </w:rPr>
        <w:t xml:space="preserve">microbiote et a modulé la réponse immunitaire. En effet, les </w:t>
      </w:r>
      <w:r w:rsidR="003F7CE7" w:rsidRPr="00F1266E">
        <w:rPr>
          <w:kern w:val="32"/>
          <w:sz w:val="25"/>
          <w:szCs w:val="25"/>
        </w:rPr>
        <w:t>probiotiques</w:t>
      </w:r>
      <w:r w:rsidR="00EF4851" w:rsidRPr="00F1266E">
        <w:rPr>
          <w:kern w:val="32"/>
          <w:sz w:val="25"/>
          <w:szCs w:val="25"/>
        </w:rPr>
        <w:t xml:space="preserve"> </w:t>
      </w:r>
      <w:r w:rsidR="00280983" w:rsidRPr="00F1266E">
        <w:rPr>
          <w:kern w:val="32"/>
          <w:sz w:val="25"/>
          <w:szCs w:val="25"/>
        </w:rPr>
        <w:t xml:space="preserve">ont </w:t>
      </w:r>
      <w:r w:rsidR="00EF4851" w:rsidRPr="00F1266E">
        <w:rPr>
          <w:kern w:val="32"/>
          <w:sz w:val="25"/>
          <w:szCs w:val="25"/>
        </w:rPr>
        <w:t>diminué la réponse pro-in</w:t>
      </w:r>
      <w:r w:rsidR="00280983" w:rsidRPr="00F1266E">
        <w:rPr>
          <w:kern w:val="32"/>
          <w:sz w:val="25"/>
          <w:szCs w:val="25"/>
        </w:rPr>
        <w:t>flammatoire</w:t>
      </w:r>
      <w:r w:rsidR="000839DA" w:rsidRPr="00F1266E">
        <w:rPr>
          <w:kern w:val="32"/>
          <w:sz w:val="25"/>
          <w:szCs w:val="25"/>
        </w:rPr>
        <w:t xml:space="preserve"> (diminution</w:t>
      </w:r>
      <w:r w:rsidR="000232EA" w:rsidRPr="00F1266E">
        <w:rPr>
          <w:kern w:val="32"/>
          <w:sz w:val="25"/>
          <w:szCs w:val="25"/>
        </w:rPr>
        <w:t xml:space="preserve"> de l’expression du TLR-4, du </w:t>
      </w:r>
      <w:r w:rsidR="000839DA" w:rsidRPr="00F1266E">
        <w:rPr>
          <w:kern w:val="32"/>
          <w:sz w:val="25"/>
          <w:szCs w:val="25"/>
        </w:rPr>
        <w:t>NF-</w:t>
      </w:r>
      <w:proofErr w:type="spellStart"/>
      <w:r w:rsidR="000839DA" w:rsidRPr="00F1266E">
        <w:rPr>
          <w:kern w:val="32"/>
          <w:sz w:val="25"/>
          <w:szCs w:val="25"/>
        </w:rPr>
        <w:t>кB</w:t>
      </w:r>
      <w:proofErr w:type="spellEnd"/>
      <w:r w:rsidR="000232EA" w:rsidRPr="00F1266E">
        <w:rPr>
          <w:kern w:val="32"/>
          <w:sz w:val="25"/>
          <w:szCs w:val="25"/>
        </w:rPr>
        <w:t>,</w:t>
      </w:r>
      <w:r w:rsidR="000839DA" w:rsidRPr="00F1266E">
        <w:rPr>
          <w:kern w:val="32"/>
          <w:sz w:val="25"/>
          <w:szCs w:val="25"/>
        </w:rPr>
        <w:t xml:space="preserve"> de l</w:t>
      </w:r>
      <w:r w:rsidR="000232EA" w:rsidRPr="00F1266E">
        <w:rPr>
          <w:kern w:val="32"/>
          <w:sz w:val="25"/>
          <w:szCs w:val="25"/>
        </w:rPr>
        <w:t xml:space="preserve">a </w:t>
      </w:r>
      <w:r w:rsidR="000839DA" w:rsidRPr="00F1266E">
        <w:rPr>
          <w:kern w:val="32"/>
          <w:sz w:val="25"/>
          <w:szCs w:val="25"/>
        </w:rPr>
        <w:t>NOS</w:t>
      </w:r>
      <w:r w:rsidR="000232EA" w:rsidRPr="00F1266E">
        <w:rPr>
          <w:kern w:val="32"/>
          <w:sz w:val="25"/>
          <w:szCs w:val="25"/>
        </w:rPr>
        <w:t>-2</w:t>
      </w:r>
      <w:r w:rsidR="000839DA" w:rsidRPr="00F1266E">
        <w:rPr>
          <w:kern w:val="32"/>
          <w:sz w:val="25"/>
          <w:szCs w:val="25"/>
        </w:rPr>
        <w:t xml:space="preserve">, de l’IFN-γ, de l’IL-6 et du CCR6) </w:t>
      </w:r>
      <w:r w:rsidR="00EF4851" w:rsidRPr="00F1266E">
        <w:rPr>
          <w:kern w:val="32"/>
          <w:sz w:val="25"/>
          <w:szCs w:val="25"/>
        </w:rPr>
        <w:t xml:space="preserve">tout en favorisant la réponse </w:t>
      </w:r>
      <w:proofErr w:type="spellStart"/>
      <w:r w:rsidR="000232EA" w:rsidRPr="00F1266E">
        <w:rPr>
          <w:kern w:val="32"/>
          <w:sz w:val="25"/>
          <w:szCs w:val="25"/>
        </w:rPr>
        <w:t>immuno</w:t>
      </w:r>
      <w:proofErr w:type="spellEnd"/>
      <w:r w:rsidR="000232EA" w:rsidRPr="00F1266E">
        <w:rPr>
          <w:kern w:val="32"/>
          <w:sz w:val="25"/>
          <w:szCs w:val="25"/>
        </w:rPr>
        <w:t xml:space="preserve">-régulatrice </w:t>
      </w:r>
      <w:r w:rsidR="008E1C58" w:rsidRPr="00F1266E">
        <w:rPr>
          <w:kern w:val="32"/>
          <w:sz w:val="25"/>
          <w:szCs w:val="25"/>
        </w:rPr>
        <w:t>(</w:t>
      </w:r>
      <w:r w:rsidR="000839DA" w:rsidRPr="00F1266E">
        <w:rPr>
          <w:kern w:val="32"/>
          <w:sz w:val="25"/>
          <w:szCs w:val="25"/>
        </w:rPr>
        <w:t>TGF-β</w:t>
      </w:r>
      <w:r w:rsidR="000232EA" w:rsidRPr="00F1266E">
        <w:rPr>
          <w:kern w:val="32"/>
          <w:sz w:val="25"/>
          <w:szCs w:val="25"/>
        </w:rPr>
        <w:t>, Foxp3</w:t>
      </w:r>
      <w:r w:rsidR="000839DA" w:rsidRPr="00F1266E">
        <w:rPr>
          <w:kern w:val="32"/>
          <w:sz w:val="25"/>
          <w:szCs w:val="25"/>
        </w:rPr>
        <w:t>).</w:t>
      </w:r>
      <w:r w:rsidR="001C2C23" w:rsidRPr="00F1266E">
        <w:rPr>
          <w:kern w:val="32"/>
          <w:sz w:val="25"/>
          <w:szCs w:val="25"/>
        </w:rPr>
        <w:t xml:space="preserve"> </w:t>
      </w:r>
      <w:r w:rsidR="00EF4851" w:rsidRPr="00F1266E">
        <w:rPr>
          <w:kern w:val="32"/>
          <w:sz w:val="25"/>
          <w:szCs w:val="25"/>
        </w:rPr>
        <w:t>Ces résultats appuient notre hypothèse selon laquelle les probiotiques utilisés dans notre étude contribuent à l’orientation de la réponse immunitaire</w:t>
      </w:r>
      <w:r w:rsidR="000232EA" w:rsidRPr="00F1266E">
        <w:rPr>
          <w:kern w:val="32"/>
          <w:sz w:val="25"/>
          <w:szCs w:val="25"/>
        </w:rPr>
        <w:t xml:space="preserve"> pro-infl</w:t>
      </w:r>
      <w:r w:rsidR="001E1AD9" w:rsidRPr="00F1266E">
        <w:rPr>
          <w:kern w:val="32"/>
          <w:sz w:val="25"/>
          <w:szCs w:val="25"/>
        </w:rPr>
        <w:t xml:space="preserve">ammatoire au cours de la colite </w:t>
      </w:r>
      <w:r w:rsidR="00EF4851" w:rsidRPr="00F1266E">
        <w:rPr>
          <w:kern w:val="32"/>
          <w:sz w:val="25"/>
          <w:szCs w:val="25"/>
        </w:rPr>
        <w:t xml:space="preserve">vers un profil </w:t>
      </w:r>
      <w:proofErr w:type="spellStart"/>
      <w:r w:rsidR="00EF4851" w:rsidRPr="00F1266E">
        <w:rPr>
          <w:kern w:val="32"/>
          <w:sz w:val="25"/>
          <w:szCs w:val="25"/>
        </w:rPr>
        <w:t>immuno</w:t>
      </w:r>
      <w:proofErr w:type="spellEnd"/>
      <w:r w:rsidR="00EF4851" w:rsidRPr="00F1266E">
        <w:rPr>
          <w:kern w:val="32"/>
          <w:sz w:val="25"/>
          <w:szCs w:val="25"/>
        </w:rPr>
        <w:t>-régulateur nécessaire à la résolution de l’inflammation.</w:t>
      </w:r>
      <w:r w:rsidR="000839DA" w:rsidRPr="00F1266E">
        <w:rPr>
          <w:kern w:val="32"/>
          <w:sz w:val="25"/>
          <w:szCs w:val="25"/>
        </w:rPr>
        <w:t xml:space="preserve"> </w:t>
      </w:r>
      <w:r w:rsidR="001E1AD9" w:rsidRPr="00F1266E">
        <w:rPr>
          <w:kern w:val="32"/>
          <w:sz w:val="25"/>
          <w:szCs w:val="25"/>
        </w:rPr>
        <w:t>L</w:t>
      </w:r>
      <w:r w:rsidR="000839DA" w:rsidRPr="00F1266E">
        <w:rPr>
          <w:kern w:val="32"/>
          <w:sz w:val="25"/>
          <w:szCs w:val="25"/>
        </w:rPr>
        <w:t>’augmentation de l’expression de l’IL-22 et de l’IL-</w:t>
      </w:r>
      <w:r w:rsidR="000232EA" w:rsidRPr="00F1266E">
        <w:rPr>
          <w:kern w:val="32"/>
          <w:sz w:val="25"/>
          <w:szCs w:val="25"/>
        </w:rPr>
        <w:t xml:space="preserve">33 chez les souris traitées par les probiotiques contribue à la réparation tissulaire et à la reconstitution de la fonction de barrière de l’épithélium intestinal. </w:t>
      </w:r>
      <w:r w:rsidR="001E1AD9" w:rsidRPr="00F1266E">
        <w:rPr>
          <w:kern w:val="32"/>
          <w:sz w:val="25"/>
          <w:szCs w:val="25"/>
        </w:rPr>
        <w:t xml:space="preserve">Par ailleurs, </w:t>
      </w:r>
      <w:r w:rsidR="006F4CCA">
        <w:rPr>
          <w:kern w:val="32"/>
          <w:sz w:val="25"/>
          <w:szCs w:val="25"/>
        </w:rPr>
        <w:t xml:space="preserve">la stimulation des </w:t>
      </w:r>
      <w:proofErr w:type="spellStart"/>
      <w:r w:rsidR="001E1AD9" w:rsidRPr="00F1266E">
        <w:rPr>
          <w:kern w:val="32"/>
          <w:sz w:val="25"/>
          <w:szCs w:val="25"/>
        </w:rPr>
        <w:t>PBMCs</w:t>
      </w:r>
      <w:proofErr w:type="spellEnd"/>
      <w:r w:rsidR="001E1AD9" w:rsidRPr="00F1266E">
        <w:rPr>
          <w:kern w:val="32"/>
          <w:sz w:val="25"/>
          <w:szCs w:val="25"/>
        </w:rPr>
        <w:t xml:space="preserve"> de patients atteints de MICI</w:t>
      </w:r>
      <w:r w:rsidR="006F4CCA">
        <w:rPr>
          <w:kern w:val="32"/>
          <w:sz w:val="25"/>
          <w:szCs w:val="25"/>
        </w:rPr>
        <w:t xml:space="preserve"> par les métabolites générés par les probiotiques </w:t>
      </w:r>
      <w:r w:rsidR="006F4CCA" w:rsidRPr="00F1266E">
        <w:rPr>
          <w:kern w:val="32"/>
          <w:sz w:val="25"/>
          <w:szCs w:val="25"/>
        </w:rPr>
        <w:t>(Ultrabiotique®, Ultralevure®)</w:t>
      </w:r>
      <w:r w:rsidR="001E1AD9" w:rsidRPr="00F1266E">
        <w:rPr>
          <w:kern w:val="32"/>
          <w:sz w:val="25"/>
          <w:szCs w:val="25"/>
        </w:rPr>
        <w:t xml:space="preserve">, nous </w:t>
      </w:r>
      <w:r w:rsidR="006F4CCA">
        <w:rPr>
          <w:kern w:val="32"/>
          <w:sz w:val="25"/>
          <w:szCs w:val="25"/>
        </w:rPr>
        <w:t>a permis de</w:t>
      </w:r>
      <w:r w:rsidR="001E1AD9" w:rsidRPr="00F1266E">
        <w:rPr>
          <w:kern w:val="32"/>
          <w:sz w:val="25"/>
          <w:szCs w:val="25"/>
        </w:rPr>
        <w:t xml:space="preserve"> mettre en évidence </w:t>
      </w:r>
      <w:r w:rsidR="006F4CCA">
        <w:rPr>
          <w:kern w:val="32"/>
          <w:sz w:val="25"/>
          <w:szCs w:val="25"/>
        </w:rPr>
        <w:t>leur</w:t>
      </w:r>
      <w:r w:rsidR="001E1AD9" w:rsidRPr="00F1266E">
        <w:rPr>
          <w:kern w:val="32"/>
          <w:sz w:val="25"/>
          <w:szCs w:val="25"/>
        </w:rPr>
        <w:t xml:space="preserve"> rôle indirecte dans </w:t>
      </w:r>
      <w:r w:rsidR="00F1266E" w:rsidRPr="00F1266E">
        <w:rPr>
          <w:kern w:val="32"/>
          <w:sz w:val="25"/>
          <w:szCs w:val="25"/>
        </w:rPr>
        <w:t xml:space="preserve">la régulation de la production du NO. </w:t>
      </w:r>
      <w:r w:rsidR="001E1AD9" w:rsidRPr="00F1266E">
        <w:rPr>
          <w:kern w:val="32"/>
          <w:sz w:val="25"/>
          <w:szCs w:val="25"/>
        </w:rPr>
        <w:t xml:space="preserve"> </w:t>
      </w:r>
    </w:p>
    <w:p w:rsidR="00EF4851" w:rsidRPr="00F1266E" w:rsidRDefault="008E1C58" w:rsidP="00C00007">
      <w:pPr>
        <w:pStyle w:val="StyleJustifiPremireligne125cm"/>
        <w:spacing w:before="0"/>
        <w:ind w:hanging="11"/>
        <w:rPr>
          <w:kern w:val="32"/>
          <w:sz w:val="25"/>
          <w:szCs w:val="25"/>
        </w:rPr>
      </w:pPr>
      <w:r w:rsidRPr="00F1266E">
        <w:rPr>
          <w:kern w:val="32"/>
          <w:sz w:val="25"/>
          <w:szCs w:val="25"/>
        </w:rPr>
        <w:tab/>
      </w:r>
      <w:r w:rsidRPr="00F1266E">
        <w:rPr>
          <w:kern w:val="32"/>
          <w:sz w:val="25"/>
          <w:szCs w:val="25"/>
        </w:rPr>
        <w:tab/>
      </w:r>
      <w:r w:rsidR="000232EA" w:rsidRPr="00F1266E">
        <w:rPr>
          <w:kern w:val="32"/>
          <w:sz w:val="25"/>
          <w:szCs w:val="25"/>
        </w:rPr>
        <w:t xml:space="preserve">L’ensemble de ces résultats, mettent en exergue les </w:t>
      </w:r>
      <w:r w:rsidR="00EF4851" w:rsidRPr="00F1266E">
        <w:rPr>
          <w:kern w:val="32"/>
          <w:sz w:val="25"/>
          <w:szCs w:val="25"/>
        </w:rPr>
        <w:t xml:space="preserve">effets thérapeutiques </w:t>
      </w:r>
      <w:r w:rsidR="000232EA" w:rsidRPr="00F1266E">
        <w:rPr>
          <w:kern w:val="32"/>
          <w:sz w:val="25"/>
          <w:szCs w:val="25"/>
        </w:rPr>
        <w:t>des</w:t>
      </w:r>
      <w:r w:rsidR="00EF4851" w:rsidRPr="00F1266E">
        <w:rPr>
          <w:kern w:val="32"/>
          <w:sz w:val="25"/>
          <w:szCs w:val="25"/>
        </w:rPr>
        <w:t xml:space="preserve"> probiotiques</w:t>
      </w:r>
      <w:r w:rsidR="000232EA" w:rsidRPr="00F1266E">
        <w:rPr>
          <w:kern w:val="32"/>
          <w:sz w:val="25"/>
          <w:szCs w:val="25"/>
        </w:rPr>
        <w:t xml:space="preserve"> </w:t>
      </w:r>
      <w:r w:rsidR="00EF4851" w:rsidRPr="00F1266E">
        <w:rPr>
          <w:kern w:val="32"/>
          <w:sz w:val="25"/>
          <w:szCs w:val="25"/>
        </w:rPr>
        <w:t>au cours de la colite et ouvrent des perspectives quant à leur utilisation dans la mise en place d’une stratégie thérapeutique</w:t>
      </w:r>
      <w:r w:rsidR="000232EA" w:rsidRPr="00F1266E">
        <w:rPr>
          <w:kern w:val="32"/>
          <w:sz w:val="25"/>
          <w:szCs w:val="25"/>
        </w:rPr>
        <w:t xml:space="preserve"> alternative et complémentaire</w:t>
      </w:r>
      <w:r w:rsidR="00C00007" w:rsidRPr="00F1266E">
        <w:rPr>
          <w:kern w:val="32"/>
          <w:sz w:val="25"/>
          <w:szCs w:val="25"/>
        </w:rPr>
        <w:t xml:space="preserve"> dans la prise en charge</w:t>
      </w:r>
      <w:r w:rsidRPr="00F1266E">
        <w:rPr>
          <w:kern w:val="32"/>
          <w:sz w:val="25"/>
          <w:szCs w:val="25"/>
        </w:rPr>
        <w:t xml:space="preserve"> des</w:t>
      </w:r>
      <w:r w:rsidR="00EF4851" w:rsidRPr="00F1266E">
        <w:rPr>
          <w:kern w:val="32"/>
          <w:sz w:val="25"/>
          <w:szCs w:val="25"/>
        </w:rPr>
        <w:t xml:space="preserve"> MICI. </w:t>
      </w:r>
    </w:p>
    <w:p w:rsidR="00C52DF5" w:rsidRPr="00F1266E" w:rsidRDefault="00C52DF5" w:rsidP="00C00007">
      <w:pPr>
        <w:pStyle w:val="StyleJustifiPremireligne125cm"/>
        <w:spacing w:before="0"/>
        <w:ind w:hanging="11"/>
        <w:rPr>
          <w:kern w:val="32"/>
          <w:sz w:val="25"/>
          <w:szCs w:val="25"/>
        </w:rPr>
      </w:pPr>
    </w:p>
    <w:p w:rsidR="00C52DF5" w:rsidRPr="00F1266E" w:rsidRDefault="00C52DF5" w:rsidP="00C00007">
      <w:pPr>
        <w:pStyle w:val="StyleJustifiPremireligne125cm"/>
        <w:spacing w:before="0"/>
        <w:ind w:hanging="11"/>
        <w:rPr>
          <w:kern w:val="32"/>
          <w:sz w:val="25"/>
          <w:szCs w:val="25"/>
        </w:rPr>
      </w:pPr>
    </w:p>
    <w:p w:rsidR="00AA4087" w:rsidRPr="00E86325" w:rsidRDefault="00AA4087" w:rsidP="004508BF">
      <w:pPr>
        <w:jc w:val="both"/>
        <w:rPr>
          <w:kern w:val="32"/>
        </w:rPr>
      </w:pPr>
    </w:p>
    <w:p w:rsidR="00AA4087" w:rsidRPr="00E86325" w:rsidRDefault="00AA4087" w:rsidP="004508BF">
      <w:pPr>
        <w:jc w:val="both"/>
        <w:rPr>
          <w:kern w:val="32"/>
          <w:lang w:bidi="ar-DZ"/>
        </w:rPr>
      </w:pPr>
    </w:p>
    <w:sectPr w:rsidR="00AA4087" w:rsidRPr="00E86325" w:rsidSect="005E5A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557E23"/>
    <w:rsid w:val="00015CE2"/>
    <w:rsid w:val="000232EA"/>
    <w:rsid w:val="00036568"/>
    <w:rsid w:val="00075F77"/>
    <w:rsid w:val="0007640F"/>
    <w:rsid w:val="000839DA"/>
    <w:rsid w:val="000A63B1"/>
    <w:rsid w:val="00105288"/>
    <w:rsid w:val="001B485E"/>
    <w:rsid w:val="001C2C23"/>
    <w:rsid w:val="001E083B"/>
    <w:rsid w:val="001E1AD9"/>
    <w:rsid w:val="001F689B"/>
    <w:rsid w:val="00201846"/>
    <w:rsid w:val="00241B82"/>
    <w:rsid w:val="00280983"/>
    <w:rsid w:val="00283CB6"/>
    <w:rsid w:val="003E3391"/>
    <w:rsid w:val="003F7CE7"/>
    <w:rsid w:val="004508BF"/>
    <w:rsid w:val="00476E74"/>
    <w:rsid w:val="0049111A"/>
    <w:rsid w:val="004C01AA"/>
    <w:rsid w:val="004D1BDD"/>
    <w:rsid w:val="004E1AF7"/>
    <w:rsid w:val="00511E19"/>
    <w:rsid w:val="00516ED5"/>
    <w:rsid w:val="00531BEC"/>
    <w:rsid w:val="0055050F"/>
    <w:rsid w:val="00557E23"/>
    <w:rsid w:val="00585A5F"/>
    <w:rsid w:val="005937C1"/>
    <w:rsid w:val="005E5A46"/>
    <w:rsid w:val="00603211"/>
    <w:rsid w:val="00646ED4"/>
    <w:rsid w:val="006E3295"/>
    <w:rsid w:val="006F4CCA"/>
    <w:rsid w:val="00703B4A"/>
    <w:rsid w:val="007727A7"/>
    <w:rsid w:val="00776CE8"/>
    <w:rsid w:val="007A484E"/>
    <w:rsid w:val="00801462"/>
    <w:rsid w:val="00843CC7"/>
    <w:rsid w:val="0088050C"/>
    <w:rsid w:val="0088424C"/>
    <w:rsid w:val="00893B25"/>
    <w:rsid w:val="008E1C58"/>
    <w:rsid w:val="00945696"/>
    <w:rsid w:val="009A275A"/>
    <w:rsid w:val="00AA4087"/>
    <w:rsid w:val="00AC19BE"/>
    <w:rsid w:val="00AD287C"/>
    <w:rsid w:val="00AF0743"/>
    <w:rsid w:val="00B553A5"/>
    <w:rsid w:val="00B83EB2"/>
    <w:rsid w:val="00BA2B9F"/>
    <w:rsid w:val="00BB7729"/>
    <w:rsid w:val="00BC28C4"/>
    <w:rsid w:val="00C00007"/>
    <w:rsid w:val="00C3491F"/>
    <w:rsid w:val="00C52DF5"/>
    <w:rsid w:val="00CB3D73"/>
    <w:rsid w:val="00CB54FE"/>
    <w:rsid w:val="00D102AB"/>
    <w:rsid w:val="00DB7437"/>
    <w:rsid w:val="00DD7154"/>
    <w:rsid w:val="00DF2B0F"/>
    <w:rsid w:val="00E00CA2"/>
    <w:rsid w:val="00E85FC3"/>
    <w:rsid w:val="00E86325"/>
    <w:rsid w:val="00EA3B48"/>
    <w:rsid w:val="00EA624E"/>
    <w:rsid w:val="00EC2C78"/>
    <w:rsid w:val="00EF245E"/>
    <w:rsid w:val="00EF4851"/>
    <w:rsid w:val="00F1266E"/>
    <w:rsid w:val="00F4247D"/>
    <w:rsid w:val="00F65477"/>
    <w:rsid w:val="00F65872"/>
    <w:rsid w:val="00F70F34"/>
    <w:rsid w:val="00FB05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7E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JustifiPremireligne125cm">
    <w:name w:val="Style Justifié Première ligne : 125 cm"/>
    <w:basedOn w:val="Normal"/>
    <w:rsid w:val="00557E23"/>
    <w:pPr>
      <w:spacing w:before="120" w:after="120"/>
      <w:ind w:firstLine="709"/>
      <w:jc w:val="both"/>
    </w:pPr>
    <w:rPr>
      <w:szCs w:val="20"/>
    </w:rPr>
  </w:style>
  <w:style w:type="character" w:customStyle="1" w:styleId="apple-converted-space">
    <w:name w:val="apple-converted-space"/>
    <w:basedOn w:val="Policepardfaut"/>
    <w:rsid w:val="00EC2C78"/>
  </w:style>
  <w:style w:type="character" w:styleId="Accentuation">
    <w:name w:val="Emphasis"/>
    <w:basedOn w:val="Policepardfaut"/>
    <w:uiPriority w:val="20"/>
    <w:qFormat/>
    <w:rsid w:val="00EC2C78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470</Words>
  <Characters>2681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ryma</dc:creator>
  <cp:lastModifiedBy>traitement</cp:lastModifiedBy>
  <cp:revision>3</cp:revision>
  <cp:lastPrinted>2016-01-14T17:44:00Z</cp:lastPrinted>
  <dcterms:created xsi:type="dcterms:W3CDTF">2016-11-29T09:27:00Z</dcterms:created>
  <dcterms:modified xsi:type="dcterms:W3CDTF">2016-11-29T09:27:00Z</dcterms:modified>
</cp:coreProperties>
</file>