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Ce travail a pour objet la synthèse et la caractérisation de nouveaux photo- catalyseurs de type </w:t>
      </w:r>
      <w:proofErr w:type="spellStart"/>
      <w:r w:rsidRPr="0079719E">
        <w:rPr>
          <w:rFonts w:ascii="Times New Roman" w:eastAsia="Times New Roman" w:hAnsi="Times New Roman" w:cs="Times New Roman"/>
          <w:bCs/>
          <w:lang w:eastAsia="fr-FR"/>
        </w:rPr>
        <w:t>delafossite</w:t>
      </w:r>
      <w:proofErr w:type="spellEnd"/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 à savoir : CuLaO2, CuYO2</w:t>
      </w:r>
      <w:proofErr w:type="gramStart"/>
      <w:r w:rsidRPr="0079719E">
        <w:rPr>
          <w:rFonts w:ascii="Times New Roman" w:eastAsia="Times New Roman" w:hAnsi="Times New Roman" w:cs="Times New Roman"/>
          <w:bCs/>
          <w:lang w:eastAsia="fr-FR"/>
        </w:rPr>
        <w:t>,25</w:t>
      </w:r>
      <w:proofErr w:type="gramEnd"/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 , CuYO2,48  et CuCrO2 monocristal ainsi que de leur application dans la production photo-catalytique de l'hydrogène.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>CuLaO2, CuYO2, ont été synthétisés par voie solide. Les super oxydes CuYO2+x ont été obtenus par oxydation de CuYO2. Le monocristal CuCrO2 est préparé par la méthode de flux. La caractérisation de ces matériaux a été réalisée par différentes techniques :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>La phase pure des différents échantillons est authentifiée par diffraction X.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>L'analyse thermogravimétrique (ATG) a confirmé leur stabilité thermique.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La détermination du taux de cuivre divalent (Cu2+) dans les super-oxydes a été effectuée par dosage </w:t>
      </w:r>
      <w:proofErr w:type="spellStart"/>
      <w:r w:rsidRPr="0079719E">
        <w:rPr>
          <w:rFonts w:ascii="Times New Roman" w:eastAsia="Times New Roman" w:hAnsi="Times New Roman" w:cs="Times New Roman"/>
          <w:bCs/>
          <w:lang w:eastAsia="fr-FR"/>
        </w:rPr>
        <w:t>iodométrique</w:t>
      </w:r>
      <w:proofErr w:type="spellEnd"/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 sous atmosphère inerte.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La mesure de la conductivité électrique     a confirmé la </w:t>
      </w:r>
      <w:proofErr w:type="spellStart"/>
      <w:r w:rsidRPr="0079719E">
        <w:rPr>
          <w:rFonts w:ascii="Times New Roman" w:eastAsia="Times New Roman" w:hAnsi="Times New Roman" w:cs="Times New Roman"/>
          <w:bCs/>
          <w:lang w:eastAsia="fr-FR"/>
        </w:rPr>
        <w:t>semiconductivité</w:t>
      </w:r>
      <w:proofErr w:type="spellEnd"/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 des matériaux et a permis de calculer leur énergie d'activation.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>Le pouvoir thermoélectrique    , mesuré en fonction de la température dans une large gamme de température a permis de déterminer le type p des matériaux.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Le spectre de </w:t>
      </w:r>
      <w:proofErr w:type="spellStart"/>
      <w:r w:rsidRPr="0079719E">
        <w:rPr>
          <w:rFonts w:ascii="Times New Roman" w:eastAsia="Times New Roman" w:hAnsi="Times New Roman" w:cs="Times New Roman"/>
          <w:bCs/>
          <w:lang w:eastAsia="fr-FR"/>
        </w:rPr>
        <w:t>réflectance</w:t>
      </w:r>
      <w:proofErr w:type="spellEnd"/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 diffuse des différents matériaux étudiés a permis d'évaluer la largeur de la bande interdite (gap).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La </w:t>
      </w:r>
      <w:proofErr w:type="spellStart"/>
      <w:r w:rsidRPr="0079719E">
        <w:rPr>
          <w:rFonts w:ascii="Times New Roman" w:eastAsia="Times New Roman" w:hAnsi="Times New Roman" w:cs="Times New Roman"/>
          <w:bCs/>
          <w:lang w:eastAsia="fr-FR"/>
        </w:rPr>
        <w:t>voltamétrie</w:t>
      </w:r>
      <w:proofErr w:type="spellEnd"/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 cyclique a donné des renseignements importants sur les processus électrochimiques se déroulant à l'interface semi-conducteur/électrolyte.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>Les courbes Intensité/Potentiel tracées en absence de lumière et sous illumination ont confirmé le type p des semi-conducteurs.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Le diagramme de </w:t>
      </w:r>
      <w:proofErr w:type="spellStart"/>
      <w:r w:rsidRPr="0079719E">
        <w:rPr>
          <w:rFonts w:ascii="Times New Roman" w:eastAsia="Times New Roman" w:hAnsi="Times New Roman" w:cs="Times New Roman"/>
          <w:bCs/>
          <w:lang w:eastAsia="fr-FR"/>
        </w:rPr>
        <w:t>Mott</w:t>
      </w:r>
      <w:proofErr w:type="spellEnd"/>
      <w:r w:rsidRPr="0079719E">
        <w:rPr>
          <w:rFonts w:ascii="Times New Roman" w:eastAsia="Times New Roman" w:hAnsi="Times New Roman" w:cs="Times New Roman"/>
          <w:bCs/>
          <w:lang w:eastAsia="fr-FR"/>
        </w:rPr>
        <w:t>-Schottky a donné la valeur du potentiel de la bande plate (</w:t>
      </w:r>
      <w:proofErr w:type="spellStart"/>
      <w:r w:rsidRPr="0079719E">
        <w:rPr>
          <w:rFonts w:ascii="Times New Roman" w:eastAsia="Times New Roman" w:hAnsi="Times New Roman" w:cs="Times New Roman"/>
          <w:bCs/>
          <w:lang w:eastAsia="fr-FR"/>
        </w:rPr>
        <w:t>Vfb</w:t>
      </w:r>
      <w:proofErr w:type="spellEnd"/>
      <w:r w:rsidRPr="0079719E">
        <w:rPr>
          <w:rFonts w:ascii="Times New Roman" w:eastAsia="Times New Roman" w:hAnsi="Times New Roman" w:cs="Times New Roman"/>
          <w:bCs/>
          <w:lang w:eastAsia="fr-FR"/>
        </w:rPr>
        <w:t>) et a permis de calculer l'épaisseur de la région de charge spatiale (W) ainsi que la densité des porteurs de charges.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 xml:space="preserve">La Spectroscopie d'Impédance Electrochimique (SIE) a permis de corréler les propriétés physico-chimiques et a fait apparaître séparément les contributions dues à la résistance et à la diffusion à l'interface des matériaux. </w:t>
      </w:r>
    </w:p>
    <w:p w:rsidR="0079719E" w:rsidRPr="0079719E" w:rsidRDefault="0079719E" w:rsidP="0079719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79719E">
        <w:rPr>
          <w:rFonts w:ascii="Times New Roman" w:eastAsia="Times New Roman" w:hAnsi="Times New Roman" w:cs="Times New Roman"/>
          <w:bCs/>
          <w:lang w:eastAsia="fr-FR"/>
        </w:rPr>
        <w:t>Toutes ces caractérisations ont permis d'établir les diagrammes énergétiques afin de prédire la photo-décomposition de l'eau en hydrogène.</w:t>
      </w:r>
    </w:p>
    <w:p w:rsidR="004B6F55" w:rsidRPr="0079719E" w:rsidRDefault="0079719E" w:rsidP="0079719E">
      <w:pPr>
        <w:jc w:val="left"/>
      </w:pPr>
      <w:r w:rsidRPr="0079719E">
        <w:rPr>
          <w:rFonts w:ascii="Times New Roman" w:eastAsia="Times New Roman" w:hAnsi="Times New Roman" w:cs="Times New Roman"/>
          <w:bCs/>
          <w:lang w:eastAsia="fr-FR"/>
        </w:rPr>
        <w:lastRenderedPageBreak/>
        <w:t>La photo-production d'hydrogène se fait par décomposition photo-catalytique de l'eau en présence d'une espèce chimique réductrice X2- qui permet de protéger le photo-catalyseur contre la corrosion, dans un réacteur isotherme. Les paramètres influençant la photo-production d'hydrogène ont été optimisés. Les tests photo-catalytiques ont été concluants.</w:t>
      </w:r>
    </w:p>
    <w:sectPr w:rsidR="004B6F55" w:rsidRPr="0079719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44FCE"/>
    <w:rsid w:val="001A0B89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D68"/>
    <w:rsid w:val="0079719E"/>
    <w:rsid w:val="007A7F5D"/>
    <w:rsid w:val="007B11D7"/>
    <w:rsid w:val="007B763D"/>
    <w:rsid w:val="0080117F"/>
    <w:rsid w:val="00864C32"/>
    <w:rsid w:val="008675C1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1687</TotalTime>
  <Pages>2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110</cp:revision>
  <dcterms:created xsi:type="dcterms:W3CDTF">2014-12-07T11:07:00Z</dcterms:created>
  <dcterms:modified xsi:type="dcterms:W3CDTF">2014-12-18T14:08:00Z</dcterms:modified>
</cp:coreProperties>
</file>