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E75" w:rsidRDefault="00394E75" w:rsidP="00B74B31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Résumé</w:t>
      </w:r>
    </w:p>
    <w:p w:rsidR="00394E75" w:rsidRDefault="00394E75" w:rsidP="00A900A5">
      <w:pPr>
        <w:spacing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:rsidR="00A900A5" w:rsidRDefault="001A6E91" w:rsidP="00A900A5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A6E91">
        <w:rPr>
          <w:rFonts w:ascii="Times New Roman" w:hAnsi="Times New Roman" w:cs="Times New Roman"/>
          <w:color w:val="000000"/>
          <w:sz w:val="24"/>
          <w:szCs w:val="24"/>
        </w:rPr>
        <w:t>Le comportement des structures lors d'un séisme dépend de plusieurs paramètres, ceux liés à leur  conception et ce</w:t>
      </w:r>
      <w:r w:rsidR="006F5390">
        <w:rPr>
          <w:rFonts w:ascii="Times New Roman" w:hAnsi="Times New Roman" w:cs="Times New Roman"/>
          <w:color w:val="000000"/>
          <w:sz w:val="24"/>
          <w:szCs w:val="24"/>
        </w:rPr>
        <w:t>ux</w:t>
      </w:r>
      <w:r w:rsidRPr="001A6E91">
        <w:rPr>
          <w:rFonts w:ascii="Times New Roman" w:hAnsi="Times New Roman" w:cs="Times New Roman"/>
          <w:color w:val="000000"/>
          <w:sz w:val="24"/>
          <w:szCs w:val="24"/>
        </w:rPr>
        <w:t xml:space="preserve"> relatif</w:t>
      </w:r>
      <w:r w:rsidR="006F5390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Pr="001A6E91">
        <w:rPr>
          <w:rFonts w:ascii="Times New Roman" w:hAnsi="Times New Roman" w:cs="Times New Roman"/>
          <w:color w:val="000000"/>
          <w:sz w:val="24"/>
          <w:szCs w:val="24"/>
        </w:rPr>
        <w:t xml:space="preserve"> au séisme lui même.</w:t>
      </w:r>
    </w:p>
    <w:p w:rsidR="00394E75" w:rsidRDefault="001A6E91" w:rsidP="005D357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E91">
        <w:rPr>
          <w:rFonts w:ascii="Times New Roman" w:hAnsi="Times New Roman" w:cs="Times New Roman"/>
          <w:sz w:val="24"/>
          <w:szCs w:val="24"/>
        </w:rPr>
        <w:t>Dans cette thèse</w:t>
      </w:r>
      <w:r w:rsidR="00823A19">
        <w:rPr>
          <w:rFonts w:ascii="Times New Roman" w:hAnsi="Times New Roman" w:cs="Times New Roman"/>
          <w:sz w:val="24"/>
          <w:szCs w:val="24"/>
        </w:rPr>
        <w:t xml:space="preserve">, en utilisant les données du séisme de Boumerdes, Algérie </w:t>
      </w:r>
      <w:r w:rsidR="00D75810">
        <w:rPr>
          <w:rFonts w:ascii="Times New Roman" w:hAnsi="Times New Roman" w:cs="Times New Roman"/>
          <w:sz w:val="24"/>
          <w:szCs w:val="24"/>
        </w:rPr>
        <w:t>(</w:t>
      </w:r>
      <w:r w:rsidR="00823A19">
        <w:rPr>
          <w:rFonts w:ascii="Times New Roman" w:hAnsi="Times New Roman" w:cs="Times New Roman"/>
          <w:sz w:val="24"/>
          <w:szCs w:val="24"/>
        </w:rPr>
        <w:t>2003</w:t>
      </w:r>
      <w:r w:rsidR="00D75810">
        <w:rPr>
          <w:rFonts w:ascii="Times New Roman" w:hAnsi="Times New Roman" w:cs="Times New Roman"/>
          <w:sz w:val="24"/>
          <w:szCs w:val="24"/>
        </w:rPr>
        <w:t>)</w:t>
      </w:r>
      <w:r w:rsidR="00823A19">
        <w:rPr>
          <w:rFonts w:ascii="Times New Roman" w:hAnsi="Times New Roman" w:cs="Times New Roman"/>
          <w:sz w:val="24"/>
          <w:szCs w:val="24"/>
        </w:rPr>
        <w:t>,</w:t>
      </w:r>
      <w:r w:rsidRPr="001A6E91">
        <w:rPr>
          <w:rFonts w:ascii="Times New Roman" w:hAnsi="Times New Roman" w:cs="Times New Roman"/>
          <w:sz w:val="24"/>
          <w:szCs w:val="24"/>
        </w:rPr>
        <w:t xml:space="preserve"> nous nous sommes intéressés </w:t>
      </w:r>
      <w:r w:rsidR="00823A19">
        <w:rPr>
          <w:rFonts w:ascii="Times New Roman" w:hAnsi="Times New Roman" w:cs="Times New Roman"/>
          <w:sz w:val="24"/>
          <w:szCs w:val="24"/>
        </w:rPr>
        <w:t xml:space="preserve">en premier lieu </w:t>
      </w:r>
      <w:r w:rsidRPr="001A6E91">
        <w:rPr>
          <w:rFonts w:ascii="Times New Roman" w:hAnsi="Times New Roman" w:cs="Times New Roman"/>
          <w:sz w:val="24"/>
          <w:szCs w:val="24"/>
        </w:rPr>
        <w:t xml:space="preserve">à établir une formulation déterministe reliant les </w:t>
      </w:r>
      <w:r>
        <w:rPr>
          <w:rFonts w:ascii="Times New Roman" w:hAnsi="Times New Roman" w:cs="Times New Roman"/>
          <w:sz w:val="24"/>
          <w:szCs w:val="24"/>
        </w:rPr>
        <w:t>réponses dynamiques de plusieurs bâtiments</w:t>
      </w:r>
      <w:r w:rsidR="00394E7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à sa voir l'effort tranchant à la base, le déplacement relatif entre étage et le déplacement maximale du bâtiment à deux paramètres</w:t>
      </w:r>
      <w:r w:rsidR="005D3570">
        <w:rPr>
          <w:rFonts w:ascii="Times New Roman" w:hAnsi="Times New Roman" w:cs="Times New Roman"/>
          <w:sz w:val="24"/>
          <w:szCs w:val="24"/>
        </w:rPr>
        <w:t>:</w:t>
      </w:r>
      <w:r w:rsidR="00823A1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7F07" w:rsidRDefault="001A6E91" w:rsidP="00382D6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pre</w:t>
      </w:r>
      <w:r w:rsidR="00823A19">
        <w:rPr>
          <w:rFonts w:ascii="Times New Roman" w:hAnsi="Times New Roman" w:cs="Times New Roman"/>
          <w:sz w:val="24"/>
          <w:szCs w:val="24"/>
        </w:rPr>
        <w:t xml:space="preserve">mier, </w:t>
      </w:r>
      <w:r>
        <w:rPr>
          <w:rFonts w:ascii="Times New Roman" w:hAnsi="Times New Roman" w:cs="Times New Roman"/>
          <w:sz w:val="24"/>
          <w:szCs w:val="24"/>
        </w:rPr>
        <w:t>étant la période fondamentale qui représente l'empreinte digitale de la structure</w:t>
      </w:r>
      <w:r w:rsidR="00382D6A">
        <w:rPr>
          <w:rFonts w:ascii="Times New Roman" w:hAnsi="Times New Roman" w:cs="Times New Roman"/>
          <w:sz w:val="24"/>
          <w:szCs w:val="24"/>
        </w:rPr>
        <w:t xml:space="preserve"> et</w:t>
      </w:r>
      <w:r w:rsidR="00823A19">
        <w:rPr>
          <w:rFonts w:ascii="Times New Roman" w:hAnsi="Times New Roman" w:cs="Times New Roman"/>
          <w:sz w:val="24"/>
          <w:szCs w:val="24"/>
        </w:rPr>
        <w:t xml:space="preserve"> le second étant </w:t>
      </w:r>
      <w:r>
        <w:rPr>
          <w:rFonts w:ascii="Times New Roman" w:hAnsi="Times New Roman" w:cs="Times New Roman"/>
          <w:sz w:val="24"/>
          <w:szCs w:val="24"/>
        </w:rPr>
        <w:t>la distance épicentrale pour représenter l'impacte du séisme sur ces réponse</w:t>
      </w:r>
      <w:r w:rsidR="00461DF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97F07" w:rsidRDefault="001A6E91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Dans une deuxième étape, dans l'optique de mettre en relief l'effet de l'incertitude </w:t>
      </w:r>
      <w:r w:rsidR="00382D6A">
        <w:rPr>
          <w:rFonts w:ascii="Times New Roman" w:hAnsi="Times New Roman" w:cs="Times New Roman"/>
          <w:sz w:val="24"/>
          <w:szCs w:val="24"/>
        </w:rPr>
        <w:t xml:space="preserve">associée à </w:t>
      </w:r>
      <w:r>
        <w:rPr>
          <w:rFonts w:ascii="Times New Roman" w:hAnsi="Times New Roman" w:cs="Times New Roman"/>
          <w:sz w:val="24"/>
          <w:szCs w:val="24"/>
        </w:rPr>
        <w:t xml:space="preserve">ces paramètre sur </w:t>
      </w:r>
      <w:r w:rsidR="002054D0">
        <w:rPr>
          <w:rFonts w:ascii="Times New Roman" w:hAnsi="Times New Roman" w:cs="Times New Roman"/>
          <w:sz w:val="24"/>
          <w:szCs w:val="24"/>
        </w:rPr>
        <w:t xml:space="preserve">les réponses analysées, ces paramètre </w:t>
      </w:r>
      <w:r w:rsidR="00A97F07">
        <w:rPr>
          <w:rFonts w:asciiTheme="majorBidi" w:hAnsiTheme="majorBidi" w:cstheme="majorBidi"/>
          <w:sz w:val="24"/>
          <w:szCs w:val="24"/>
        </w:rPr>
        <w:t xml:space="preserve">sont </w:t>
      </w:r>
      <w:r w:rsidR="00A97F07" w:rsidRPr="00AF6134">
        <w:rPr>
          <w:rFonts w:asciiTheme="majorBidi" w:hAnsiTheme="majorBidi" w:cstheme="majorBidi"/>
          <w:sz w:val="24"/>
          <w:szCs w:val="24"/>
        </w:rPr>
        <w:t xml:space="preserve">modélisés </w:t>
      </w:r>
      <w:r w:rsidR="00A97F07">
        <w:rPr>
          <w:rFonts w:asciiTheme="majorBidi" w:hAnsiTheme="majorBidi" w:cstheme="majorBidi"/>
          <w:sz w:val="24"/>
          <w:szCs w:val="24"/>
        </w:rPr>
        <w:t xml:space="preserve">par </w:t>
      </w:r>
      <w:r w:rsidR="00A97F07" w:rsidRPr="00AF6134">
        <w:rPr>
          <w:rFonts w:asciiTheme="majorBidi" w:hAnsiTheme="majorBidi" w:cstheme="majorBidi"/>
          <w:sz w:val="24"/>
          <w:szCs w:val="24"/>
        </w:rPr>
        <w:t xml:space="preserve">des champs aléatoires </w:t>
      </w:r>
      <w:r w:rsidR="00A97F07">
        <w:rPr>
          <w:rFonts w:asciiTheme="majorBidi" w:hAnsiTheme="majorBidi" w:cstheme="majorBidi"/>
          <w:sz w:val="24"/>
          <w:szCs w:val="24"/>
        </w:rPr>
        <w:t>ayant</w:t>
      </w:r>
      <w:r w:rsidR="00A97F07" w:rsidRPr="00AF6134">
        <w:rPr>
          <w:rFonts w:asciiTheme="majorBidi" w:hAnsiTheme="majorBidi" w:cstheme="majorBidi"/>
          <w:sz w:val="24"/>
          <w:szCs w:val="24"/>
        </w:rPr>
        <w:t xml:space="preserve"> une distribution Log</w:t>
      </w:r>
      <w:r w:rsidR="00A97F07">
        <w:rPr>
          <w:rFonts w:asciiTheme="majorBidi" w:hAnsiTheme="majorBidi" w:cstheme="majorBidi"/>
          <w:sz w:val="24"/>
          <w:szCs w:val="24"/>
        </w:rPr>
        <w:t>-</w:t>
      </w:r>
      <w:r w:rsidR="00A97F07" w:rsidRPr="00AF6134">
        <w:rPr>
          <w:rFonts w:asciiTheme="majorBidi" w:hAnsiTheme="majorBidi" w:cstheme="majorBidi"/>
          <w:sz w:val="24"/>
          <w:szCs w:val="24"/>
        </w:rPr>
        <w:t>normale.</w:t>
      </w:r>
    </w:p>
    <w:p w:rsidR="009224E7" w:rsidRDefault="009224E7" w:rsidP="005D3570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224E7">
        <w:rPr>
          <w:rFonts w:asciiTheme="majorBidi" w:hAnsiTheme="majorBidi" w:cstheme="majorBidi"/>
          <w:sz w:val="24"/>
          <w:szCs w:val="24"/>
        </w:rPr>
        <w:t>L'influence de la variabilité des coefficients de variation des paramètres incertains choisis, sur les statistiques concernant les différentes réponse</w:t>
      </w:r>
      <w:r w:rsidR="005D3570">
        <w:rPr>
          <w:rFonts w:asciiTheme="majorBidi" w:hAnsiTheme="majorBidi" w:cstheme="majorBidi"/>
          <w:sz w:val="24"/>
          <w:szCs w:val="24"/>
        </w:rPr>
        <w:t>s</w:t>
      </w:r>
      <w:r w:rsidRPr="009224E7">
        <w:rPr>
          <w:rFonts w:asciiTheme="majorBidi" w:hAnsiTheme="majorBidi" w:cstheme="majorBidi"/>
          <w:sz w:val="24"/>
          <w:szCs w:val="24"/>
        </w:rPr>
        <w:t xml:space="preserve"> sismique</w:t>
      </w:r>
      <w:r w:rsidR="005D3570">
        <w:rPr>
          <w:rFonts w:asciiTheme="majorBidi" w:hAnsiTheme="majorBidi" w:cstheme="majorBidi"/>
          <w:sz w:val="24"/>
          <w:szCs w:val="24"/>
        </w:rPr>
        <w:t>s</w:t>
      </w:r>
      <w:r w:rsidRPr="009224E7">
        <w:rPr>
          <w:rFonts w:asciiTheme="majorBidi" w:hAnsiTheme="majorBidi" w:cstheme="majorBidi"/>
          <w:sz w:val="24"/>
          <w:szCs w:val="24"/>
        </w:rPr>
        <w:t xml:space="preserve">, a montré que l'effet de l'incertitude sur la période fondamentale dans les différentes réponses est faible devant celui </w:t>
      </w:r>
      <w:r w:rsidR="005D3570">
        <w:rPr>
          <w:rFonts w:asciiTheme="majorBidi" w:hAnsiTheme="majorBidi" w:cstheme="majorBidi"/>
          <w:sz w:val="24"/>
          <w:szCs w:val="24"/>
        </w:rPr>
        <w:t>associé à</w:t>
      </w:r>
      <w:r w:rsidRPr="009224E7">
        <w:rPr>
          <w:rFonts w:asciiTheme="majorBidi" w:hAnsiTheme="majorBidi" w:cstheme="majorBidi"/>
          <w:sz w:val="24"/>
          <w:szCs w:val="24"/>
        </w:rPr>
        <w:t xml:space="preserve"> la distance épicentrale.</w:t>
      </w:r>
    </w:p>
    <w:p w:rsidR="009224E7" w:rsidRDefault="009224E7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A97F07" w:rsidRDefault="00A97F07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L'analyse des intervalles de confiance des statistiques des différentes réponses</w:t>
      </w:r>
      <w:r w:rsidR="005D3570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montre une </w:t>
      </w:r>
      <w:r w:rsidR="00E654E1">
        <w:rPr>
          <w:rFonts w:asciiTheme="majorBidi" w:hAnsiTheme="majorBidi" w:cstheme="majorBidi"/>
          <w:sz w:val="24"/>
          <w:szCs w:val="24"/>
        </w:rPr>
        <w:t>bonne</w:t>
      </w:r>
      <w:r>
        <w:rPr>
          <w:rFonts w:asciiTheme="majorBidi" w:hAnsiTheme="majorBidi" w:cstheme="majorBidi"/>
          <w:sz w:val="24"/>
          <w:szCs w:val="24"/>
        </w:rPr>
        <w:t xml:space="preserve"> précision dans les formulations établies.</w:t>
      </w:r>
    </w:p>
    <w:p w:rsidR="00A97F07" w:rsidRDefault="00A97F07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A900A5" w:rsidRDefault="00A900A5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394E75" w:rsidRDefault="00394E75" w:rsidP="00A900A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Mots clés 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94E75" w:rsidRDefault="00394E75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Formulation déterministe, Réponse sismique,  Période fondamentale, Distance épicentrale, Analyse probabiliste, Incertitude,  Statistiques, Intervalle de confiance.</w:t>
      </w:r>
    </w:p>
    <w:p w:rsidR="00961CBF" w:rsidRDefault="00961CBF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1CBF" w:rsidRDefault="00961CBF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1CBF" w:rsidRDefault="00961CBF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1CBF" w:rsidRDefault="00961CBF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1CBF" w:rsidRDefault="00961CBF" w:rsidP="00A900A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00A5" w:rsidRDefault="00A900A5" w:rsidP="00A900A5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sectPr w:rsidR="00A900A5" w:rsidSect="00C27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characterSpacingControl w:val="doNotCompress"/>
  <w:compat/>
  <w:rsids>
    <w:rsidRoot w:val="001A6E91"/>
    <w:rsid w:val="00025F78"/>
    <w:rsid w:val="00026A2E"/>
    <w:rsid w:val="0012234D"/>
    <w:rsid w:val="0015630A"/>
    <w:rsid w:val="0016655D"/>
    <w:rsid w:val="00194C7E"/>
    <w:rsid w:val="00195002"/>
    <w:rsid w:val="001A6E91"/>
    <w:rsid w:val="002054D0"/>
    <w:rsid w:val="002433CB"/>
    <w:rsid w:val="002F4A56"/>
    <w:rsid w:val="00341778"/>
    <w:rsid w:val="00382D6A"/>
    <w:rsid w:val="00384996"/>
    <w:rsid w:val="00394E75"/>
    <w:rsid w:val="003F34AF"/>
    <w:rsid w:val="00461DFB"/>
    <w:rsid w:val="00492839"/>
    <w:rsid w:val="00557253"/>
    <w:rsid w:val="005937F8"/>
    <w:rsid w:val="005B25FC"/>
    <w:rsid w:val="005C4175"/>
    <w:rsid w:val="005D3570"/>
    <w:rsid w:val="005F7025"/>
    <w:rsid w:val="00634821"/>
    <w:rsid w:val="0067283E"/>
    <w:rsid w:val="006E3D5B"/>
    <w:rsid w:val="006F5390"/>
    <w:rsid w:val="00750E25"/>
    <w:rsid w:val="0075571E"/>
    <w:rsid w:val="00755EA0"/>
    <w:rsid w:val="0076307F"/>
    <w:rsid w:val="00771336"/>
    <w:rsid w:val="008159F1"/>
    <w:rsid w:val="00823A19"/>
    <w:rsid w:val="008428A2"/>
    <w:rsid w:val="0086180A"/>
    <w:rsid w:val="00884330"/>
    <w:rsid w:val="008949DE"/>
    <w:rsid w:val="008D75AC"/>
    <w:rsid w:val="009224E7"/>
    <w:rsid w:val="00925E48"/>
    <w:rsid w:val="00961CBF"/>
    <w:rsid w:val="00980909"/>
    <w:rsid w:val="009E759C"/>
    <w:rsid w:val="00A56661"/>
    <w:rsid w:val="00A900A5"/>
    <w:rsid w:val="00A97F07"/>
    <w:rsid w:val="00AC160D"/>
    <w:rsid w:val="00B07551"/>
    <w:rsid w:val="00B4321D"/>
    <w:rsid w:val="00B74B31"/>
    <w:rsid w:val="00C16CD3"/>
    <w:rsid w:val="00C21120"/>
    <w:rsid w:val="00C273A2"/>
    <w:rsid w:val="00C671AA"/>
    <w:rsid w:val="00CC59BA"/>
    <w:rsid w:val="00D15F93"/>
    <w:rsid w:val="00D75810"/>
    <w:rsid w:val="00D772C3"/>
    <w:rsid w:val="00DD79C2"/>
    <w:rsid w:val="00E654E1"/>
    <w:rsid w:val="00F22E0B"/>
    <w:rsid w:val="00F231AF"/>
    <w:rsid w:val="00FC7EE8"/>
    <w:rsid w:val="00FD26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3A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nm</dc:creator>
  <cp:lastModifiedBy> </cp:lastModifiedBy>
  <cp:revision>3</cp:revision>
  <cp:lastPrinted>2014-10-18T06:47:00Z</cp:lastPrinted>
  <dcterms:created xsi:type="dcterms:W3CDTF">2015-03-02T11:03:00Z</dcterms:created>
  <dcterms:modified xsi:type="dcterms:W3CDTF">2015-03-02T11:03:00Z</dcterms:modified>
</cp:coreProperties>
</file>