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086" w:rsidRDefault="00E04086" w:rsidP="00E04086">
      <w:r>
        <w:t>Les pompes centrifuges et helicocentrifuges sont employées dans de nombreux secteurs</w:t>
      </w:r>
    </w:p>
    <w:p w:rsidR="00E04086" w:rsidRDefault="00E04086" w:rsidP="00E04086">
      <w:r>
        <w:t>et couvrent une gamme d’application très large. Les écoulements internes dans les roues sont</w:t>
      </w:r>
    </w:p>
    <w:p w:rsidR="00E04086" w:rsidRDefault="00E04086" w:rsidP="00E04086">
      <w:r>
        <w:t>complexes, turbulents et instationnaires. Les roues sont le siège du phénomène de cavitation.</w:t>
      </w:r>
    </w:p>
    <w:p w:rsidR="00E04086" w:rsidRDefault="00E04086" w:rsidP="00E04086">
      <w:r>
        <w:t>Une bonne compréhension des écoulements dans ces machines est indispensable pour</w:t>
      </w:r>
    </w:p>
    <w:p w:rsidR="00E04086" w:rsidRDefault="00E04086" w:rsidP="00E04086">
      <w:r>
        <w:t>accroître leurs performances. L’outil CFD est central dans le cycle de conception et</w:t>
      </w:r>
    </w:p>
    <w:p w:rsidR="00E04086" w:rsidRDefault="00E04086" w:rsidP="00E04086">
      <w:r>
        <w:t>d’optimisation des pompes, permettant d’appliquer les Critères de conception d’une manière</w:t>
      </w:r>
    </w:p>
    <w:p w:rsidR="00E04086" w:rsidRDefault="00E04086" w:rsidP="00E04086">
      <w:r>
        <w:t>plus efficace et de moindre coût. En contribuant à la réalisation des machines plus</w:t>
      </w:r>
    </w:p>
    <w:p w:rsidR="00E04086" w:rsidRDefault="00E04086" w:rsidP="00E04086">
      <w:r>
        <w:t>performantes. Avec la CFD, il devient possible de visualiser les structures des écoulements</w:t>
      </w:r>
    </w:p>
    <w:p w:rsidR="00E04086" w:rsidRDefault="00E04086" w:rsidP="00E04086">
      <w:r>
        <w:t>tridimensionnels fortement complexes, comme les écoulements secondaires, jet et sillage,</w:t>
      </w:r>
    </w:p>
    <w:p w:rsidR="00E04086" w:rsidRDefault="00E04086" w:rsidP="00E04086">
      <w:r>
        <w:t>les décollements et les écoulements cavitants. Ces structures qui sont à l’origine des pertes</w:t>
      </w:r>
    </w:p>
    <w:p w:rsidR="00E04086" w:rsidRDefault="00E04086" w:rsidP="00E04086">
      <w:r>
        <w:t>hydrauliques et de la dégradation des rendements.</w:t>
      </w:r>
    </w:p>
    <w:p w:rsidR="00E04086" w:rsidRDefault="00E04086" w:rsidP="00E04086">
      <w:r>
        <w:t>Deux approches sont utilisées dans la création d’une nouvelle machine ; la méthode</w:t>
      </w:r>
    </w:p>
    <w:p w:rsidR="00E04086" w:rsidRDefault="00E04086" w:rsidP="00E04086">
      <w:r>
        <w:t>inverse et la méthode d’analyse ‘’ directe’’ qui consiste à évaluer les performances d’une</w:t>
      </w:r>
    </w:p>
    <w:p w:rsidR="00E04086" w:rsidRDefault="00E04086" w:rsidP="00E04086">
      <w:r>
        <w:t>machine existante en déterminant les champs de vitesse et de pression régissant l’écoulement.</w:t>
      </w:r>
    </w:p>
    <w:p w:rsidR="00E04086" w:rsidRDefault="00E04086" w:rsidP="00E04086">
      <w:r>
        <w:t>Les concepteurs utilisent cette méthode pour optimiser des pompes, en modifiant les</w:t>
      </w:r>
    </w:p>
    <w:p w:rsidR="00E04086" w:rsidRDefault="00E04086" w:rsidP="00E04086">
      <w:r>
        <w:t>paramètres géométriques suivant des lois expérimentales ou des règles géométriques simples,</w:t>
      </w:r>
    </w:p>
    <w:p w:rsidR="00E04086" w:rsidRDefault="00E04086" w:rsidP="00E04086">
      <w:r>
        <w:t>en suite effectuer des analyses par CFD. Dans le souci d’obtenir de meilleures performances</w:t>
      </w:r>
    </w:p>
    <w:p w:rsidR="00E04086" w:rsidRDefault="00E04086" w:rsidP="00E04086">
      <w:r>
        <w:t>et d’améliorer la résistance à la cavitation. Notre travail à caractère théorique et numérique</w:t>
      </w:r>
    </w:p>
    <w:p w:rsidR="00E04086" w:rsidRDefault="00E04086" w:rsidP="00E04086">
      <w:r>
        <w:t>s’inscrit dans le cadre de cette méthode.</w:t>
      </w:r>
    </w:p>
    <w:p w:rsidR="00E04086" w:rsidRDefault="00E04086" w:rsidP="00E04086">
      <w:r>
        <w:t>Dans notre étude, des simulations numériques ont été réalisé en écoulement stationnaire</w:t>
      </w:r>
    </w:p>
    <w:p w:rsidR="00E04086" w:rsidRDefault="00E04086" w:rsidP="00E04086">
      <w:r>
        <w:t>et turbulent cavitant et non cavitant en utilisant le logiciel ANSYS CFX , y compris un</w:t>
      </w:r>
    </w:p>
    <w:p w:rsidR="00E04086" w:rsidRDefault="00E04086" w:rsidP="00E04086">
      <w:r>
        <w:t>modèle monophasique homogène de cavitation.</w:t>
      </w:r>
    </w:p>
    <w:p w:rsidR="00E04086" w:rsidRDefault="00E04086" w:rsidP="00E04086">
      <w:r>
        <w:t>Dans un premier temps, une analyse par ANSYS CFX a été accomplie sur des roues</w:t>
      </w:r>
    </w:p>
    <w:p w:rsidR="00E04086" w:rsidRDefault="00E04086" w:rsidP="00E04086">
      <w:r>
        <w:t>disponibles et en service, en suite, des analyses ont été effectué afin de vérifier l’impact de</w:t>
      </w:r>
    </w:p>
    <w:p w:rsidR="00E04086" w:rsidRDefault="00E04086" w:rsidP="00E04086">
      <w:r>
        <w:lastRenderedPageBreak/>
        <w:t>certains paramètres géométriques sur les performances et sur la tenue de cavitation.</w:t>
      </w:r>
    </w:p>
    <w:p w:rsidR="00E04086" w:rsidRDefault="00E04086" w:rsidP="00E04086">
      <w:r>
        <w:t>L’exploitation des résultats de différentes analyses, aboutie à l’optimisation de nouvelles</w:t>
      </w:r>
    </w:p>
    <w:p w:rsidR="00592424" w:rsidRDefault="00E04086" w:rsidP="00E04086">
      <w:r>
        <w:t>roues.</w:t>
      </w:r>
    </w:p>
    <w:sectPr w:rsidR="00592424" w:rsidSect="0059242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04086"/>
    <w:rsid w:val="00592424"/>
    <w:rsid w:val="00E040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242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1854</Characters>
  <Application>Microsoft Office Word</Application>
  <DocSecurity>0</DocSecurity>
  <Lines>15</Lines>
  <Paragraphs>4</Paragraphs>
  <ScaleCrop>false</ScaleCrop>
  <Company/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2014-12-29T09:27:00Z</dcterms:created>
  <dcterms:modified xsi:type="dcterms:W3CDTF">2014-12-29T09:27:00Z</dcterms:modified>
</cp:coreProperties>
</file>