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13F5" w:rsidRDefault="009A13F5" w:rsidP="009A13F5">
      <w:pPr>
        <w:autoSpaceDE w:val="0"/>
        <w:autoSpaceDN w:val="0"/>
        <w:adjustRightInd w:val="0"/>
        <w:spacing w:line="23" w:lineRule="atLeast"/>
        <w:jc w:val="center"/>
        <w:rPr>
          <w:b/>
          <w:bCs/>
          <w:sz w:val="26"/>
          <w:szCs w:val="26"/>
        </w:rPr>
      </w:pPr>
    </w:p>
    <w:p w:rsidR="009A13F5" w:rsidRPr="00B041F9" w:rsidRDefault="009A13F5" w:rsidP="009A13F5">
      <w:pPr>
        <w:autoSpaceDE w:val="0"/>
        <w:autoSpaceDN w:val="0"/>
        <w:adjustRightInd w:val="0"/>
        <w:spacing w:line="23" w:lineRule="atLeast"/>
        <w:jc w:val="center"/>
        <w:rPr>
          <w:b/>
          <w:bCs/>
          <w:sz w:val="28"/>
          <w:szCs w:val="28"/>
        </w:rPr>
      </w:pPr>
      <w:r w:rsidRPr="00B041F9">
        <w:rPr>
          <w:b/>
          <w:bCs/>
          <w:sz w:val="28"/>
          <w:szCs w:val="28"/>
        </w:rPr>
        <w:t>Résumé</w:t>
      </w:r>
    </w:p>
    <w:p w:rsidR="009A13F5" w:rsidRPr="00776A58" w:rsidRDefault="009A13F5" w:rsidP="009A13F5">
      <w:pPr>
        <w:spacing w:line="23" w:lineRule="atLeast"/>
        <w:jc w:val="lowKashida"/>
      </w:pPr>
    </w:p>
    <w:p w:rsidR="009A13F5" w:rsidRDefault="009A13F5" w:rsidP="009A13F5">
      <w:pPr>
        <w:spacing w:line="312" w:lineRule="auto"/>
        <w:jc w:val="lowKashida"/>
      </w:pPr>
    </w:p>
    <w:p w:rsidR="009A13F5" w:rsidRDefault="009A13F5" w:rsidP="009A13F5">
      <w:pPr>
        <w:spacing w:line="312" w:lineRule="auto"/>
        <w:jc w:val="lowKashida"/>
      </w:pPr>
    </w:p>
    <w:p w:rsidR="009A13F5" w:rsidRPr="00B041F9" w:rsidRDefault="009A13F5" w:rsidP="009A13F5">
      <w:pPr>
        <w:spacing w:line="312" w:lineRule="auto"/>
        <w:jc w:val="lowKashida"/>
        <w:rPr>
          <w:sz w:val="26"/>
          <w:szCs w:val="26"/>
        </w:rPr>
      </w:pPr>
      <w:r w:rsidRPr="00B041F9">
        <w:rPr>
          <w:sz w:val="26"/>
          <w:szCs w:val="26"/>
        </w:rPr>
        <w:t>Le règlement parasismique Algérienne ne prend en considération comme action sismique résultante de base qu'une seule composante dans les combinaisons d'actions pour la détermination des sollicitations et déformations des éléments de structure en béton armé. Or l'action sismique peut agir dans n'importe quelle direction et simultanément, aussi bien horizontalement que verticalement en induisant des sollicitations non prise en compte dans la conception des ouvrages,</w:t>
      </w:r>
    </w:p>
    <w:p w:rsidR="009A13F5" w:rsidRPr="00B041F9" w:rsidRDefault="009A13F5" w:rsidP="009A13F5">
      <w:pPr>
        <w:spacing w:line="312" w:lineRule="auto"/>
        <w:jc w:val="lowKashida"/>
        <w:rPr>
          <w:sz w:val="26"/>
          <w:szCs w:val="26"/>
          <w:rtl/>
          <w:lang w:bidi="ar-LB"/>
        </w:rPr>
      </w:pPr>
      <w:r w:rsidRPr="00B041F9">
        <w:rPr>
          <w:sz w:val="26"/>
          <w:szCs w:val="26"/>
        </w:rPr>
        <w:t>Contrairement au Règlement Parasismique Algérien RPA99/ version 2003,  l’</w:t>
      </w:r>
      <w:proofErr w:type="spellStart"/>
      <w:r w:rsidRPr="00B041F9">
        <w:rPr>
          <w:sz w:val="26"/>
          <w:szCs w:val="26"/>
        </w:rPr>
        <w:t>Eurocode</w:t>
      </w:r>
      <w:proofErr w:type="spellEnd"/>
      <w:r w:rsidRPr="00B041F9">
        <w:rPr>
          <w:sz w:val="26"/>
          <w:szCs w:val="26"/>
        </w:rPr>
        <w:t xml:space="preserve"> 8 tient compte cette problématique, qu'on va appliquer  dans le cadre de notre étude sur RPA99/ version 2003</w:t>
      </w:r>
      <w:r w:rsidRPr="00B041F9">
        <w:rPr>
          <w:sz w:val="26"/>
          <w:szCs w:val="26"/>
          <w:lang w:bidi="ar-LB"/>
        </w:rPr>
        <w:t>,</w:t>
      </w:r>
    </w:p>
    <w:p w:rsidR="009A13F5" w:rsidRPr="00B041F9" w:rsidRDefault="009A13F5" w:rsidP="009A13F5">
      <w:pPr>
        <w:spacing w:line="312" w:lineRule="auto"/>
        <w:jc w:val="lowKashida"/>
        <w:rPr>
          <w:sz w:val="26"/>
          <w:szCs w:val="26"/>
        </w:rPr>
      </w:pPr>
      <w:r w:rsidRPr="00B041F9">
        <w:rPr>
          <w:sz w:val="26"/>
          <w:szCs w:val="26"/>
        </w:rPr>
        <w:t>Aussi, pour vérifier les dispositions réglementaires vis-à-vis des combinaisons d'actions données par les RPA99/ version 2003 et celle édicté par l'</w:t>
      </w:r>
      <w:proofErr w:type="spellStart"/>
      <w:r w:rsidRPr="00B041F9">
        <w:rPr>
          <w:sz w:val="26"/>
          <w:szCs w:val="26"/>
        </w:rPr>
        <w:t>Eurocode</w:t>
      </w:r>
      <w:proofErr w:type="spellEnd"/>
      <w:r w:rsidRPr="00B041F9">
        <w:rPr>
          <w:sz w:val="26"/>
          <w:szCs w:val="26"/>
        </w:rPr>
        <w:t xml:space="preserve"> 8, trois structures en béton armé contreventées par des portiques </w:t>
      </w:r>
      <w:proofErr w:type="spellStart"/>
      <w:r w:rsidRPr="00B041F9">
        <w:rPr>
          <w:sz w:val="26"/>
          <w:szCs w:val="26"/>
        </w:rPr>
        <w:t>autostable</w:t>
      </w:r>
      <w:proofErr w:type="spellEnd"/>
      <w:r w:rsidRPr="00B041F9">
        <w:rPr>
          <w:sz w:val="26"/>
          <w:szCs w:val="26"/>
        </w:rPr>
        <w:t xml:space="preserve"> en béton armé, répondant et réalisées selon les exigences réglementaires (de RPA99/ version 2003) ont été sélectionnées à l’effet de mener les différentes simulations numériques en considérant les deux composantes de l’action sismique dans la direction principale et une fraction de 5, 10 , 15, 20, 25 et 30% dans l'autre direction.  Ainsi une comparaison, entre le coffrage et les ferraillages déjà existants et ceux obtenus par les différentes combinaisons, est effectuée afin de montrer l’effet de la prise en compte de la concomitance des composantes de l'action sismique.  </w:t>
      </w:r>
    </w:p>
    <w:p w:rsidR="009A13F5" w:rsidRDefault="009A13F5" w:rsidP="009A13F5">
      <w:pPr>
        <w:spacing w:line="23" w:lineRule="atLeast"/>
      </w:pPr>
    </w:p>
    <w:p w:rsidR="009A13F5" w:rsidRDefault="009A13F5" w:rsidP="009A13F5">
      <w:pPr>
        <w:spacing w:line="23" w:lineRule="atLeast"/>
      </w:pPr>
    </w:p>
    <w:p w:rsidR="009A13F5" w:rsidRDefault="009A13F5" w:rsidP="009A13F5">
      <w:pPr>
        <w:spacing w:line="23" w:lineRule="atLeast"/>
      </w:pPr>
    </w:p>
    <w:p w:rsidR="009A13F5" w:rsidRDefault="009A13F5" w:rsidP="009A13F5">
      <w:pPr>
        <w:spacing w:line="23" w:lineRule="atLeast"/>
      </w:pPr>
    </w:p>
    <w:p w:rsidR="003F41B8" w:rsidRDefault="009A13F5"/>
    <w:sectPr w:rsidR="003F41B8" w:rsidSect="00E1714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0AFF" w:usb1="00007843" w:usb2="00000001" w:usb3="00000000" w:csb0="000001B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9A13F5"/>
    <w:rsid w:val="009A13F5"/>
    <w:rsid w:val="00AE3C6D"/>
    <w:rsid w:val="00D11383"/>
    <w:rsid w:val="00E1714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A13F5"/>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229</Words>
  <Characters>1261</Characters>
  <Application>Microsoft Office Word</Application>
  <DocSecurity>0</DocSecurity>
  <Lines>10</Lines>
  <Paragraphs>2</Paragraphs>
  <ScaleCrop>false</ScaleCrop>
  <Company>Hewlett-Packard Company</Company>
  <LinksUpToDate>false</LinksUpToDate>
  <CharactersWithSpaces>1488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TRIUMPHAL</dc:creator>
  <cp:lastModifiedBy>TRIUMPHAL</cp:lastModifiedBy>
  <cp:revision>1</cp:revision>
  <dcterms:created xsi:type="dcterms:W3CDTF">2014-12-02T15:43:00Z</dcterms:created>
  <dcterms:modified xsi:type="dcterms:W3CDTF">2014-12-02T15:44:00Z</dcterms:modified>
</cp:coreProperties>
</file>