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62F0" w:rsidRDefault="008862F0" w:rsidP="008862F0">
      <w:r>
        <w:t>Le projet expérimental de la fixation des dunes a été lancé en 1982 par l'I.N.R.F à El-</w:t>
      </w:r>
      <w:proofErr w:type="spellStart"/>
      <w:r>
        <w:t>Mesrane</w:t>
      </w:r>
      <w:proofErr w:type="spellEnd"/>
      <w:r>
        <w:t xml:space="preserve"> au niveau du cordon dunaire Djelfa - Boussaâda, son but est de fixer les dunes et limiter l'avancée du sable vers les agglomérations et les terres agricoles menacées. Plusieurs matériaux et espèces fixatrices ont été employés pour la fixation mécanique et biologique. Le taux de réussite des plantations varie en fonction des espèces plantées; de leur adaptation aux conditions micro-stationnaires et climatiques.</w:t>
      </w:r>
    </w:p>
    <w:p w:rsidR="008862F0" w:rsidRDefault="008862F0" w:rsidP="008862F0">
      <w:r>
        <w:t>Le travail entrepris dans le cadre de ce mémoire s'intéresse à l'étude de la croissance de différents taxons plantés et leur cortège floristique dans le temps et dans l'espace. Pour la première partie qu'est une approche diachronique fondée sur la comparaison de l'accroissement relatif des espèces fixatrices pendant les périodes (1984-1987), (2005-2009), a permis de ressortir les espèces qui ont mieux résisté aux contraintes climatiques. Pour la deuxième qu'est une approche synchronique basée sur l'exploitation des relevés effectués en 2009 ,a permis de visualiser l'occupation de l'espace par les taxons plantés et leur cortège floristique.</w:t>
      </w:r>
    </w:p>
    <w:p w:rsidR="008862F0" w:rsidRDefault="008862F0" w:rsidP="008862F0">
      <w:r>
        <w:t xml:space="preserve">L'étude diachronique a permis d'élucider le rôle qu'a joué le climat sur la croissance spatio-temporelle des taxons plantés; </w:t>
      </w:r>
      <w:proofErr w:type="spellStart"/>
      <w:r>
        <w:t>Lycium</w:t>
      </w:r>
      <w:proofErr w:type="spellEnd"/>
      <w:r>
        <w:t xml:space="preserve"> </w:t>
      </w:r>
      <w:proofErr w:type="spellStart"/>
      <w:r>
        <w:t>arabicum</w:t>
      </w:r>
      <w:proofErr w:type="spellEnd"/>
      <w:r>
        <w:t xml:space="preserve"> </w:t>
      </w:r>
      <w:proofErr w:type="spellStart"/>
      <w:r>
        <w:t>Boiss</w:t>
      </w:r>
      <w:proofErr w:type="spellEnd"/>
      <w:r>
        <w:t xml:space="preserve"> reste très sensible à l'action du vent, ni la précipitation ni la température n'expliquent sa forte mortalité. </w:t>
      </w:r>
      <w:proofErr w:type="spellStart"/>
      <w:r>
        <w:t>Eleagnus</w:t>
      </w:r>
      <w:proofErr w:type="spellEnd"/>
      <w:r>
        <w:t xml:space="preserve"> </w:t>
      </w:r>
      <w:proofErr w:type="spellStart"/>
      <w:r>
        <w:t>angustifolia</w:t>
      </w:r>
      <w:proofErr w:type="spellEnd"/>
      <w:r>
        <w:t xml:space="preserve"> L et Tamarix </w:t>
      </w:r>
      <w:proofErr w:type="spellStart"/>
      <w:r>
        <w:t>gallica</w:t>
      </w:r>
      <w:proofErr w:type="spellEnd"/>
      <w:r>
        <w:t xml:space="preserve"> L supportent bien le manque d'eau, la gelée et les températures très rigides. </w:t>
      </w:r>
      <w:proofErr w:type="spellStart"/>
      <w:r>
        <w:t>Retama</w:t>
      </w:r>
      <w:proofErr w:type="spellEnd"/>
      <w:r>
        <w:t xml:space="preserve"> </w:t>
      </w:r>
      <w:proofErr w:type="spellStart"/>
      <w:r>
        <w:t>retam</w:t>
      </w:r>
      <w:proofErr w:type="spellEnd"/>
      <w:r>
        <w:t xml:space="preserve"> Webb peu exigeante en eau, résiste très bien aux températures rigides et au vent. Tamarix </w:t>
      </w:r>
      <w:proofErr w:type="spellStart"/>
      <w:r>
        <w:t>aphylla</w:t>
      </w:r>
      <w:proofErr w:type="spellEnd"/>
      <w:r>
        <w:t xml:space="preserve"> (L.) Karst résiste mal à l'action du vent et au bombardement de sable, et s'adapte bien au manque d'eau et résiste très bien aux fluctuations thermiques.      </w:t>
      </w:r>
    </w:p>
    <w:p w:rsidR="008862F0" w:rsidRDefault="008862F0" w:rsidP="008862F0">
      <w:r>
        <w:t xml:space="preserve">Ceci  explique les résultats de l'étude synchronique qui a montré que les espèces plantées occupent l'espace différemment ; </w:t>
      </w:r>
      <w:proofErr w:type="spellStart"/>
      <w:r>
        <w:t>Retama</w:t>
      </w:r>
      <w:proofErr w:type="spellEnd"/>
      <w:r>
        <w:t xml:space="preserve"> </w:t>
      </w:r>
      <w:proofErr w:type="spellStart"/>
      <w:r>
        <w:t>retam</w:t>
      </w:r>
      <w:proofErr w:type="spellEnd"/>
      <w:r>
        <w:t xml:space="preserve"> Webb  se développe sur l'ensemble de la dune à différentes topographies et expositions. Tamarix </w:t>
      </w:r>
      <w:proofErr w:type="spellStart"/>
      <w:r>
        <w:t>gallica</w:t>
      </w:r>
      <w:proofErr w:type="spellEnd"/>
      <w:r>
        <w:t xml:space="preserve"> L  colonise toutes les topographies de la dune sauf les sommets à hautes altitudes exposés au vent. Tamarix </w:t>
      </w:r>
      <w:proofErr w:type="spellStart"/>
      <w:r>
        <w:t>aphylla</w:t>
      </w:r>
      <w:proofErr w:type="spellEnd"/>
      <w:r>
        <w:t xml:space="preserve"> (L.) Karst et </w:t>
      </w:r>
      <w:proofErr w:type="spellStart"/>
      <w:r>
        <w:t>Eleagnus</w:t>
      </w:r>
      <w:proofErr w:type="spellEnd"/>
      <w:r>
        <w:t xml:space="preserve"> </w:t>
      </w:r>
      <w:proofErr w:type="spellStart"/>
      <w:r>
        <w:t>angustifolia</w:t>
      </w:r>
      <w:proofErr w:type="spellEnd"/>
      <w:r>
        <w:t xml:space="preserve"> L colonisent les bas de versants et les espaces inter-dunaires. </w:t>
      </w:r>
      <w:proofErr w:type="spellStart"/>
      <w:r>
        <w:t>Lycium</w:t>
      </w:r>
      <w:proofErr w:type="spellEnd"/>
      <w:r>
        <w:t xml:space="preserve"> </w:t>
      </w:r>
      <w:proofErr w:type="spellStart"/>
      <w:r>
        <w:t>arabicum</w:t>
      </w:r>
      <w:proofErr w:type="spellEnd"/>
      <w:r>
        <w:t xml:space="preserve"> </w:t>
      </w:r>
      <w:proofErr w:type="spellStart"/>
      <w:r>
        <w:t>Boiss</w:t>
      </w:r>
      <w:proofErr w:type="spellEnd"/>
      <w:r>
        <w:t xml:space="preserve">  a enregistré un taux de réussite inférieur à 10 % surtout en position topographique en face du vent. </w:t>
      </w:r>
    </w:p>
    <w:p w:rsidR="00321447" w:rsidRDefault="00321447"/>
    <w:sectPr w:rsidR="00321447" w:rsidSect="0032144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08"/>
  <w:hyphenationZone w:val="425"/>
  <w:characterSpacingControl w:val="doNotCompress"/>
  <w:compat/>
  <w:rsids>
    <w:rsidRoot w:val="008862F0"/>
    <w:rsid w:val="00321447"/>
    <w:rsid w:val="008862F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144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367</Words>
  <Characters>2023</Characters>
  <Application>Microsoft Office Word</Application>
  <DocSecurity>0</DocSecurity>
  <Lines>16</Lines>
  <Paragraphs>4</Paragraphs>
  <ScaleCrop>false</ScaleCrop>
  <Company/>
  <LinksUpToDate>false</LinksUpToDate>
  <CharactersWithSpaces>2386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2015-03-04T10:14:00Z</dcterms:created>
  <dcterms:modified xsi:type="dcterms:W3CDTF">2015-03-04T10:14:00Z</dcterms:modified>
</cp:coreProperties>
</file>