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4D1" w:rsidRDefault="000A04D1" w:rsidP="000A04D1">
      <w:r>
        <w:t>L'évolution de la réaction de réticulation et les changements des caractéristiques cinétiques de plusieurs systèmes à base de deux résines bi et tétra époxydes (DGEBA et TGDDM) réticulés par différents copolymères acides  : le polymère poly- acide acrylique et des copolymères anhydride maléique- styrène et poly acide acrylique- styrène à différent pourcentage de styrène,  ont été suivis par l'utilisation de l'analyse enthalpique différentielle (DSC ) et l'analyse Infra Rouge à Transformé de Fourier (FTIR) . L'effet de l'introduction d'une charge minérale, le  Carbonate de   calcium (CaCo3) dans les systèmes copolymères acides / DGEBA a été étudié.</w:t>
      </w:r>
    </w:p>
    <w:p w:rsidR="000A04D1" w:rsidRDefault="000A04D1" w:rsidP="000A04D1">
      <w:r>
        <w:t>Le premier chapitre décrit le mode expérimental de synthèse et de caractérisation des</w:t>
      </w:r>
    </w:p>
    <w:p w:rsidR="000A04D1" w:rsidRDefault="000A04D1" w:rsidP="000A04D1">
      <w:r>
        <w:t>différents copolymères utilisés comme durcisseurs. La détermination de leurs compositions en motifs acides nous a permis d'établir les données de l'étude cinétique de la réaction de réticulation.</w:t>
      </w:r>
    </w:p>
    <w:p w:rsidR="000A04D1" w:rsidRDefault="000A04D1" w:rsidP="000A04D1">
      <w:r>
        <w:t>Le second chapitre présente une étude cinétique par DSC utilisée en mode  dynamique.  Elle a permis de suivre l'évolution de la réaction de réticulation des systèmes copolymères acides / DGEBA et copolymères acide / TGDDM  en mode dynamique en fonction de la température de réticulation et à différentes périodes de temps de réticulation. L'exploitation des thermogrammes obtenus, nous a permis de déterminer différentes grandeurs ; l'enthalpie de réaction  H , le temps  et la température de gel   de réticulation, tg  et Tg , le temps et la température à la conversion final (tf  , Tf ) ainsi que la température au maximum du pic  Tmax  ainsi que le calcul de les énergies et ordres  de réaction .</w:t>
      </w:r>
    </w:p>
    <w:p w:rsidR="000A04D1" w:rsidRDefault="000A04D1" w:rsidP="000A04D1">
      <w:r>
        <w:t>Le troisième chapitre décrit la réticulation des systèmes réticulés par la DGEBA en introduisant une charge minérale le  Carbonate de calcium (CaCO3).</w:t>
      </w:r>
    </w:p>
    <w:p w:rsidR="000A04D1" w:rsidRDefault="000A04D1" w:rsidP="000A04D1">
      <w:r>
        <w:t>Dans le quatrième chapitre, nous avons suivi la réticulation de ces mêmes systèmes par FTIR. Elle nous a permis de déterminer quantitativement le degré de conversion en fonction du temps en suivant la variation de l'intensité de la bande correspondante aux groupements époxyde.</w:t>
      </w:r>
    </w:p>
    <w:p w:rsidR="000A04D1" w:rsidRDefault="000A04D1" w:rsidP="000A04D1"/>
    <w:p w:rsidR="00402A80" w:rsidRPr="001F2A61" w:rsidRDefault="00402A80" w:rsidP="001F2A61"/>
    <w:sectPr w:rsidR="00402A80" w:rsidRPr="001F2A61" w:rsidSect="00402A8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84B56"/>
    <w:rsid w:val="00084B56"/>
    <w:rsid w:val="000A04D1"/>
    <w:rsid w:val="001F2A61"/>
    <w:rsid w:val="00402A80"/>
    <w:rsid w:val="004F226B"/>
    <w:rsid w:val="007F0451"/>
    <w:rsid w:val="00AD77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A8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318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5</cp:revision>
  <dcterms:created xsi:type="dcterms:W3CDTF">2014-11-25T14:05:00Z</dcterms:created>
  <dcterms:modified xsi:type="dcterms:W3CDTF">2014-11-26T09:40:00Z</dcterms:modified>
</cp:coreProperties>
</file>