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3F4" w:rsidRPr="009A62E9" w:rsidRDefault="00B013F4" w:rsidP="009A62E9">
      <w:pPr>
        <w:pStyle w:val="Style1"/>
        <w:widowControl/>
        <w:spacing w:before="5"/>
        <w:ind w:firstLine="624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</w:p>
    <w:p w:rsidR="00833AF4" w:rsidRPr="009A62E9" w:rsidRDefault="00921654" w:rsidP="009A62E9">
      <w:pPr>
        <w:pStyle w:val="Style1"/>
        <w:widowControl/>
        <w:spacing w:before="5"/>
        <w:ind w:firstLine="624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Le travail effectué dans le cadre de cette thèse, nous à permis d'approfondir nos connaissances dans le domaine de la chimie quantique et des spectroscopies IR et Raman. Nous, nous sommes initiés à la théorie de diffusion inélastique des neutrons. Le calcul des intensités, correspondant à cette technique, nous a permis de </w:t>
      </w:r>
      <w:r w:rsidRPr="009A62E9">
        <w:rPr>
          <w:rStyle w:val="FontStyle13"/>
          <w:rFonts w:asciiTheme="majorBidi" w:hAnsiTheme="majorBidi" w:cstheme="majorBidi"/>
          <w:sz w:val="28"/>
          <w:szCs w:val="28"/>
          <w:lang w:val="fr-FR" w:eastAsia="fr-FR"/>
        </w:rPr>
        <w:t xml:space="preserve">j 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simuler ses spectres.</w:t>
      </w:r>
    </w:p>
    <w:p w:rsidR="00833AF4" w:rsidRPr="009A62E9" w:rsidRDefault="00833AF4" w:rsidP="009A62E9">
      <w:pPr>
        <w:pStyle w:val="Style2"/>
        <w:widowControl/>
        <w:spacing w:line="240" w:lineRule="exact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B013F4" w:rsidRPr="009A62E9" w:rsidRDefault="00B013F4" w:rsidP="009A62E9">
      <w:pPr>
        <w:pStyle w:val="Style3"/>
        <w:widowControl/>
        <w:spacing w:line="451" w:lineRule="exact"/>
        <w:jc w:val="both"/>
        <w:rPr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Notre </w:t>
      </w:r>
      <w:r w:rsidR="009A62E9"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thèse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9A62E9">
        <w:rPr>
          <w:rFonts w:asciiTheme="majorBidi" w:hAnsiTheme="majorBidi" w:cstheme="majorBidi"/>
          <w:sz w:val="28"/>
          <w:szCs w:val="28"/>
          <w:lang w:val="fr-FR" w:eastAsia="fr-FR"/>
        </w:rPr>
        <w:t xml:space="preserve">est </w:t>
      </w:r>
      <w:r w:rsidR="009A62E9" w:rsidRPr="009A62E9">
        <w:rPr>
          <w:rFonts w:asciiTheme="majorBidi" w:hAnsiTheme="majorBidi" w:cstheme="majorBidi"/>
          <w:sz w:val="28"/>
          <w:szCs w:val="28"/>
          <w:lang w:val="fr-FR" w:eastAsia="fr-FR"/>
        </w:rPr>
        <w:t>composée</w:t>
      </w:r>
      <w:r w:rsidRPr="009A62E9">
        <w:rPr>
          <w:rFonts w:asciiTheme="majorBidi" w:hAnsiTheme="majorBidi" w:cstheme="majorBidi"/>
          <w:sz w:val="28"/>
          <w:szCs w:val="28"/>
          <w:lang w:val="fr-FR" w:eastAsia="fr-FR"/>
        </w:rPr>
        <w:t xml:space="preserve"> de sept chapitre</w:t>
      </w:r>
      <w:r w:rsidR="009A62E9">
        <w:rPr>
          <w:rFonts w:asciiTheme="majorBidi" w:hAnsiTheme="majorBidi" w:cstheme="majorBidi"/>
          <w:sz w:val="28"/>
          <w:szCs w:val="28"/>
          <w:lang w:val="fr-FR" w:eastAsia="fr-FR"/>
        </w:rPr>
        <w:t>s :</w:t>
      </w:r>
      <w:r w:rsidRPr="009A62E9">
        <w:rPr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="00AD110A" w:rsidRPr="009A62E9">
        <w:rPr>
          <w:rFonts w:asciiTheme="majorBidi" w:hAnsiTheme="majorBidi" w:cstheme="majorBidi"/>
          <w:sz w:val="28"/>
          <w:szCs w:val="28"/>
          <w:lang w:val="fr-FR" w:eastAsia="fr-FR"/>
        </w:rPr>
        <w:tab/>
      </w:r>
    </w:p>
    <w:p w:rsidR="009A62E9" w:rsidRDefault="009A62E9" w:rsidP="009A62E9">
      <w:pPr>
        <w:tabs>
          <w:tab w:val="left" w:pos="1771"/>
        </w:tabs>
        <w:jc w:val="both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</w:p>
    <w:p w:rsidR="00833AF4" w:rsidRPr="009A62E9" w:rsidRDefault="009A62E9" w:rsidP="009A62E9">
      <w:pPr>
        <w:tabs>
          <w:tab w:val="left" w:pos="1771"/>
        </w:tabs>
        <w:jc w:val="both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      On a commencé par </w:t>
      </w:r>
      <w:r w:rsidR="00B013F4"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Une introduction générale 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dans le premier chapitre </w:t>
      </w:r>
    </w:p>
    <w:p w:rsidR="00833AF4" w:rsidRPr="009A62E9" w:rsidRDefault="00921654" w:rsidP="009A62E9">
      <w:pPr>
        <w:pStyle w:val="Style1"/>
        <w:widowControl/>
        <w:spacing w:before="5" w:line="451" w:lineRule="exact"/>
        <w:ind w:firstLine="744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Le second chapitre est consacré au rappel des fondements théoriques des méthodes ab initio traditionnelles ainsi que les méthodes semi-empiriques.</w:t>
      </w:r>
    </w:p>
    <w:p w:rsidR="00833AF4" w:rsidRPr="009A62E9" w:rsidRDefault="00921654" w:rsidP="009A62E9">
      <w:pPr>
        <w:pStyle w:val="Style1"/>
        <w:widowControl/>
        <w:spacing w:line="451" w:lineRule="exact"/>
        <w:ind w:firstLine="658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Un rappel succinct des méthodes de calcul des spectres de vibration IR et Raman est donné dans le troisième chapitre.</w:t>
      </w:r>
    </w:p>
    <w:p w:rsidR="00833AF4" w:rsidRPr="009A62E9" w:rsidRDefault="00921654" w:rsidP="009A62E9">
      <w:pPr>
        <w:pStyle w:val="Style1"/>
        <w:widowControl/>
        <w:spacing w:line="451" w:lineRule="exact"/>
        <w:ind w:firstLine="658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Le quatrième chapitre concerne la méthode théorique de calcul des intensités, des pics des modes normaux de vibration, en diffusion inélastique des neutrons.</w:t>
      </w:r>
    </w:p>
    <w:p w:rsidR="00833AF4" w:rsidRPr="009A62E9" w:rsidRDefault="00921654" w:rsidP="009A62E9">
      <w:pPr>
        <w:pStyle w:val="Style1"/>
        <w:widowControl/>
        <w:ind w:right="24" w:firstLine="701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Le cinquième chapitre résume la méthodologie d'étude de la stabilité des polyanions à l'état isolé.</w:t>
      </w:r>
    </w:p>
    <w:p w:rsidR="00833AF4" w:rsidRPr="009A62E9" w:rsidRDefault="00921654" w:rsidP="009A62E9">
      <w:pPr>
        <w:pStyle w:val="Style1"/>
        <w:widowControl/>
        <w:ind w:firstLine="691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Les résultats des travaux réalisés dans ce mémoire sont consignés dans deux chapitres.</w:t>
      </w:r>
    </w:p>
    <w:p w:rsidR="00833AF4" w:rsidRPr="009A62E9" w:rsidRDefault="00921654" w:rsidP="009A62E9">
      <w:pPr>
        <w:pStyle w:val="Style1"/>
        <w:widowControl/>
        <w:ind w:firstLine="682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 xml:space="preserve">Dans le sixième chapitre sont rapportés et discutés les résultats sur la stabilité à l'état isolé et la spectroscopie de vibration des polyanions : </w:t>
      </w:r>
      <w:r w:rsidRPr="009A62E9">
        <w:rPr>
          <w:rStyle w:val="FontStyle21"/>
          <w:rFonts w:asciiTheme="majorBidi" w:hAnsiTheme="majorBidi" w:cstheme="majorBidi"/>
          <w:sz w:val="28"/>
          <w:szCs w:val="28"/>
          <w:lang w:val="fr-FR" w:eastAsia="fr-FR"/>
        </w:rPr>
        <w:t>P2O7</w:t>
      </w:r>
      <w:r w:rsidRPr="009A62E9">
        <w:rPr>
          <w:rStyle w:val="FontStyle21"/>
          <w:rFonts w:asciiTheme="majorBidi" w:hAnsiTheme="majorBidi" w:cstheme="majorBidi"/>
          <w:sz w:val="28"/>
          <w:szCs w:val="28"/>
          <w:vertAlign w:val="superscript"/>
          <w:lang w:val="fr-FR" w:eastAsia="fr-FR"/>
        </w:rPr>
        <w:t>4</w:t>
      </w:r>
      <w:r w:rsidR="009A62E9">
        <w:rPr>
          <w:rStyle w:val="FontStyle21"/>
          <w:rFonts w:asciiTheme="majorBidi" w:hAnsiTheme="majorBidi" w:cstheme="majorBidi"/>
          <w:sz w:val="28"/>
          <w:szCs w:val="28"/>
          <w:lang w:val="fr-FR" w:eastAsia="fr-FR"/>
        </w:rPr>
        <w:t>-</w:t>
      </w:r>
      <w:r w:rsidRPr="009A62E9">
        <w:rPr>
          <w:rStyle w:val="FontStyle21"/>
          <w:rFonts w:asciiTheme="majorBidi" w:hAnsiTheme="majorBidi" w:cstheme="majorBidi"/>
          <w:sz w:val="28"/>
          <w:szCs w:val="28"/>
          <w:lang w:val="fr-FR" w:eastAsia="fr-FR"/>
        </w:rPr>
        <w:t xml:space="preserve">, 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HP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2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0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7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perscript"/>
          <w:lang w:val="fr-FR" w:eastAsia="fr-FR"/>
        </w:rPr>
        <w:t>3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~ et H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2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P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2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0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7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perscript"/>
          <w:lang w:val="fr-FR" w:eastAsia="fr-FR"/>
        </w:rPr>
        <w:t>2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-.</w:t>
      </w:r>
    </w:p>
    <w:p w:rsidR="00833AF4" w:rsidRPr="009A62E9" w:rsidRDefault="00921654" w:rsidP="009A62E9">
      <w:pPr>
        <w:pStyle w:val="Style1"/>
        <w:widowControl/>
        <w:ind w:firstLine="667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Le septième chapitre est consacré à l'étude théorique des spectres, des différentes conformations sélectionnées, du composé principal des pyrophosphates : H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4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P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2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0</w:t>
      </w:r>
      <w:r w:rsidRPr="009A62E9">
        <w:rPr>
          <w:rStyle w:val="FontStyle17"/>
          <w:rFonts w:asciiTheme="majorBidi" w:hAnsiTheme="majorBidi" w:cstheme="majorBidi"/>
          <w:sz w:val="28"/>
          <w:szCs w:val="28"/>
          <w:vertAlign w:val="subscript"/>
          <w:lang w:val="fr-FR" w:eastAsia="fr-FR"/>
        </w:rPr>
        <w:t>7</w:t>
      </w: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.</w:t>
      </w:r>
    </w:p>
    <w:p w:rsidR="00AD110A" w:rsidRPr="009A62E9" w:rsidRDefault="00921654" w:rsidP="009A62E9">
      <w:pPr>
        <w:pStyle w:val="Style1"/>
        <w:widowControl/>
        <w:ind w:firstLine="658"/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</w:pPr>
      <w:r w:rsidRPr="009A62E9">
        <w:rPr>
          <w:rStyle w:val="FontStyle17"/>
          <w:rFonts w:asciiTheme="majorBidi" w:hAnsiTheme="majorBidi" w:cstheme="majorBidi"/>
          <w:sz w:val="28"/>
          <w:szCs w:val="28"/>
          <w:lang w:val="fr-FR" w:eastAsia="fr-FR"/>
        </w:rPr>
        <w:t>Nous terminons par une conclusion générale, dans laquelle, nous tenterons de résumer les résultats obtenus tout au long de ce travail et par quelques perspectives.</w:t>
      </w:r>
    </w:p>
    <w:sectPr w:rsidR="00AD110A" w:rsidRPr="009A62E9" w:rsidSect="00833AF4">
      <w:footerReference w:type="default" r:id="rId6"/>
      <w:footerReference w:type="first" r:id="rId7"/>
      <w:pgSz w:w="11905" w:h="16837"/>
      <w:pgMar w:top="1454" w:right="1552" w:bottom="1440" w:left="1280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042" w:rsidRDefault="00A46042">
      <w:r>
        <w:separator/>
      </w:r>
    </w:p>
  </w:endnote>
  <w:endnote w:type="continuationSeparator" w:id="1">
    <w:p w:rsidR="00A46042" w:rsidRDefault="00A460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AF4" w:rsidRDefault="00833AF4">
    <w:pPr>
      <w:widowControl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AF4" w:rsidRDefault="00921654">
    <w:pPr>
      <w:pStyle w:val="Style4"/>
      <w:widowControl/>
      <w:ind w:left="4234"/>
      <w:jc w:val="both"/>
      <w:rPr>
        <w:rStyle w:val="FontStyle15"/>
        <w:lang w:val="fr-FR" w:eastAsia="fr-FR"/>
      </w:rPr>
    </w:pPr>
    <w:r>
      <w:rPr>
        <w:rStyle w:val="FontStyle15"/>
        <w:lang w:val="fr-FR" w:eastAsia="fr-FR"/>
      </w:rPr>
      <w:t>- 120-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042" w:rsidRDefault="00A46042">
      <w:r>
        <w:separator/>
      </w:r>
    </w:p>
  </w:footnote>
  <w:footnote w:type="continuationSeparator" w:id="1">
    <w:p w:rsidR="00A46042" w:rsidRDefault="00A460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AD110A"/>
    <w:rsid w:val="00833AF4"/>
    <w:rsid w:val="00921654"/>
    <w:rsid w:val="009A62E9"/>
    <w:rsid w:val="00A46042"/>
    <w:rsid w:val="00AD110A"/>
    <w:rsid w:val="00B01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ngsana New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3AF4"/>
    <w:pPr>
      <w:widowControl w:val="0"/>
      <w:autoSpaceDE w:val="0"/>
      <w:autoSpaceDN w:val="0"/>
      <w:adjustRightInd w:val="0"/>
      <w:spacing w:after="0" w:line="240" w:lineRule="auto"/>
    </w:pPr>
    <w:rPr>
      <w:rFonts w:hAnsi="Angsana New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833AF4"/>
    <w:pPr>
      <w:spacing w:line="437" w:lineRule="exact"/>
      <w:ind w:firstLine="648"/>
      <w:jc w:val="both"/>
    </w:pPr>
  </w:style>
  <w:style w:type="paragraph" w:customStyle="1" w:styleId="Style2">
    <w:name w:val="Style2"/>
    <w:basedOn w:val="Normal"/>
    <w:uiPriority w:val="99"/>
    <w:rsid w:val="00833AF4"/>
  </w:style>
  <w:style w:type="paragraph" w:customStyle="1" w:styleId="Style3">
    <w:name w:val="Style3"/>
    <w:basedOn w:val="Normal"/>
    <w:uiPriority w:val="99"/>
    <w:rsid w:val="00833AF4"/>
    <w:pPr>
      <w:spacing w:line="466" w:lineRule="exact"/>
      <w:ind w:firstLine="562"/>
    </w:pPr>
  </w:style>
  <w:style w:type="paragraph" w:customStyle="1" w:styleId="Style4">
    <w:name w:val="Style4"/>
    <w:basedOn w:val="Normal"/>
    <w:uiPriority w:val="99"/>
    <w:rsid w:val="00833AF4"/>
  </w:style>
  <w:style w:type="character" w:customStyle="1" w:styleId="FontStyle11">
    <w:name w:val="Font Style11"/>
    <w:basedOn w:val="Policepardfaut"/>
    <w:uiPriority w:val="99"/>
    <w:rsid w:val="00833AF4"/>
    <w:rPr>
      <w:rFonts w:ascii="Georgia" w:hAnsi="Georgia" w:cs="Georgia"/>
      <w:b/>
      <w:bCs/>
      <w:sz w:val="18"/>
      <w:szCs w:val="18"/>
      <w:lang w:bidi="ar-SA"/>
    </w:rPr>
  </w:style>
  <w:style w:type="character" w:customStyle="1" w:styleId="FontStyle12">
    <w:name w:val="Font Style12"/>
    <w:basedOn w:val="Policepardfaut"/>
    <w:uiPriority w:val="99"/>
    <w:rsid w:val="00833AF4"/>
    <w:rPr>
      <w:rFonts w:ascii="Georgia" w:hAnsi="Georgia" w:cs="Georgia"/>
      <w:sz w:val="18"/>
      <w:szCs w:val="18"/>
      <w:lang w:bidi="ar-SA"/>
    </w:rPr>
  </w:style>
  <w:style w:type="character" w:customStyle="1" w:styleId="FontStyle13">
    <w:name w:val="Font Style13"/>
    <w:basedOn w:val="Policepardfaut"/>
    <w:uiPriority w:val="99"/>
    <w:rsid w:val="00833AF4"/>
    <w:rPr>
      <w:rFonts w:ascii="Angsana New" w:hAnsi="Angsana New" w:cs="Angsana New"/>
      <w:b/>
      <w:bCs/>
      <w:w w:val="10"/>
      <w:sz w:val="48"/>
      <w:szCs w:val="48"/>
      <w:lang w:bidi="ar-SA"/>
    </w:rPr>
  </w:style>
  <w:style w:type="character" w:customStyle="1" w:styleId="FontStyle14">
    <w:name w:val="Font Style14"/>
    <w:basedOn w:val="Policepardfaut"/>
    <w:uiPriority w:val="99"/>
    <w:rsid w:val="00833AF4"/>
    <w:rPr>
      <w:rFonts w:ascii="MS Gothic" w:eastAsia="MS Gothic" w:cs="MS Gothic"/>
      <w:b/>
      <w:bCs/>
      <w:sz w:val="30"/>
      <w:szCs w:val="30"/>
      <w:lang w:bidi="ar-SA"/>
    </w:rPr>
  </w:style>
  <w:style w:type="character" w:customStyle="1" w:styleId="FontStyle15">
    <w:name w:val="Font Style15"/>
    <w:basedOn w:val="Policepardfaut"/>
    <w:uiPriority w:val="99"/>
    <w:rsid w:val="00833AF4"/>
    <w:rPr>
      <w:rFonts w:ascii="MS Gothic" w:eastAsia="MS Gothic" w:cs="MS Gothic"/>
      <w:spacing w:val="20"/>
      <w:sz w:val="20"/>
      <w:szCs w:val="20"/>
      <w:lang w:bidi="ar-SA"/>
    </w:rPr>
  </w:style>
  <w:style w:type="character" w:customStyle="1" w:styleId="FontStyle16">
    <w:name w:val="Font Style16"/>
    <w:basedOn w:val="Policepardfaut"/>
    <w:uiPriority w:val="99"/>
    <w:rsid w:val="00833AF4"/>
    <w:rPr>
      <w:rFonts w:ascii="Angsana New" w:hAnsi="Angsana New" w:cs="Angsana New"/>
      <w:i/>
      <w:iCs/>
      <w:sz w:val="36"/>
      <w:szCs w:val="36"/>
      <w:lang w:bidi="ar-SA"/>
    </w:rPr>
  </w:style>
  <w:style w:type="character" w:customStyle="1" w:styleId="FontStyle17">
    <w:name w:val="Font Style17"/>
    <w:basedOn w:val="Policepardfaut"/>
    <w:uiPriority w:val="99"/>
    <w:rsid w:val="00833AF4"/>
    <w:rPr>
      <w:rFonts w:ascii="Angsana New" w:hAnsi="Angsana New" w:cs="Angsana New"/>
      <w:sz w:val="36"/>
      <w:szCs w:val="36"/>
      <w:lang w:bidi="ar-SA"/>
    </w:rPr>
  </w:style>
  <w:style w:type="character" w:customStyle="1" w:styleId="FontStyle18">
    <w:name w:val="Font Style18"/>
    <w:basedOn w:val="Policepardfaut"/>
    <w:uiPriority w:val="99"/>
    <w:rsid w:val="00833AF4"/>
    <w:rPr>
      <w:rFonts w:ascii="Georgia" w:hAnsi="Georgia" w:cs="Georgia"/>
      <w:sz w:val="20"/>
      <w:szCs w:val="20"/>
      <w:lang w:bidi="ar-SA"/>
    </w:rPr>
  </w:style>
  <w:style w:type="character" w:customStyle="1" w:styleId="FontStyle19">
    <w:name w:val="Font Style19"/>
    <w:basedOn w:val="Policepardfaut"/>
    <w:uiPriority w:val="99"/>
    <w:rsid w:val="00833AF4"/>
    <w:rPr>
      <w:rFonts w:ascii="Georgia" w:hAnsi="Georgia" w:cs="Georgia"/>
      <w:sz w:val="20"/>
      <w:szCs w:val="20"/>
      <w:lang w:bidi="ar-SA"/>
    </w:rPr>
  </w:style>
  <w:style w:type="character" w:customStyle="1" w:styleId="FontStyle20">
    <w:name w:val="Font Style20"/>
    <w:basedOn w:val="Policepardfaut"/>
    <w:uiPriority w:val="99"/>
    <w:rsid w:val="00833AF4"/>
    <w:rPr>
      <w:rFonts w:ascii="Georgia" w:hAnsi="Georgia" w:cs="Georgia"/>
      <w:sz w:val="20"/>
      <w:szCs w:val="20"/>
      <w:lang w:bidi="ar-SA"/>
    </w:rPr>
  </w:style>
  <w:style w:type="character" w:customStyle="1" w:styleId="FontStyle21">
    <w:name w:val="Font Style21"/>
    <w:basedOn w:val="Policepardfaut"/>
    <w:uiPriority w:val="99"/>
    <w:rsid w:val="00833AF4"/>
    <w:rPr>
      <w:rFonts w:ascii="Georgia" w:hAnsi="Georgia" w:cs="Georgia"/>
      <w:sz w:val="20"/>
      <w:szCs w:val="20"/>
      <w:lang w:bidi="ar-SA"/>
    </w:rPr>
  </w:style>
  <w:style w:type="character" w:styleId="Lienhypertexte">
    <w:name w:val="Hyperlink"/>
    <w:basedOn w:val="Policepardfaut"/>
    <w:uiPriority w:val="99"/>
    <w:rsid w:val="00833AF4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2017-01-19T13:16:00Z</dcterms:created>
  <dcterms:modified xsi:type="dcterms:W3CDTF">2017-01-23T13:26:00Z</dcterms:modified>
</cp:coreProperties>
</file>