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7AB" w:rsidRDefault="000E77AB" w:rsidP="009C7CB8">
      <w:pPr>
        <w:bidi/>
        <w:ind w:left="5529" w:hanging="5529"/>
        <w:jc w:val="center"/>
        <w:rPr>
          <w:rFonts w:asciiTheme="majorBidi" w:hAnsiTheme="majorBidi" w:cstheme="majorBidi"/>
          <w:b/>
          <w:bCs/>
          <w:sz w:val="44"/>
          <w:szCs w:val="44"/>
          <w:rtl/>
        </w:rPr>
      </w:pPr>
      <w:r w:rsidRPr="00926084">
        <w:rPr>
          <w:rFonts w:asciiTheme="majorBidi" w:hAnsiTheme="majorBidi" w:cstheme="majorBidi" w:hint="cs"/>
          <w:b/>
          <w:bCs/>
          <w:sz w:val="44"/>
          <w:szCs w:val="44"/>
          <w:rtl/>
        </w:rPr>
        <w:t>ملخص</w:t>
      </w:r>
    </w:p>
    <w:p w:rsidR="000E77AB" w:rsidRPr="00A57B39" w:rsidRDefault="00590B33" w:rsidP="005C18E4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/>
          <w:sz w:val="24"/>
          <w:szCs w:val="24"/>
          <w:rtl/>
        </w:rPr>
        <w:t>تهد</w:t>
      </w:r>
      <w:r w:rsidR="00EC0073">
        <w:rPr>
          <w:rFonts w:asciiTheme="majorBidi" w:hAnsiTheme="majorBidi" w:cstheme="majorBidi" w:hint="cs"/>
          <w:sz w:val="24"/>
          <w:szCs w:val="24"/>
          <w:rtl/>
        </w:rPr>
        <w:t>ِ</w:t>
      </w:r>
      <w:r>
        <w:rPr>
          <w:rFonts w:asciiTheme="majorBidi" w:hAnsiTheme="majorBidi" w:cstheme="majorBidi"/>
          <w:sz w:val="24"/>
          <w:szCs w:val="24"/>
          <w:rtl/>
        </w:rPr>
        <w:t>ف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هذه</w:t>
      </w:r>
      <w:r>
        <w:rPr>
          <w:rFonts w:asciiTheme="majorBidi" w:hAnsiTheme="majorBidi" w:cstheme="majorBidi"/>
          <w:sz w:val="24"/>
          <w:szCs w:val="24"/>
          <w:rtl/>
        </w:rPr>
        <w:t xml:space="preserve"> الدراسة 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إلى تحليل الفعاليات الحرارية و </w:t>
      </w:r>
      <w:proofErr w:type="spellStart"/>
      <w:r w:rsidR="000E77AB" w:rsidRPr="00A57B39">
        <w:rPr>
          <w:rFonts w:asciiTheme="majorBidi" w:hAnsiTheme="majorBidi" w:cstheme="majorBidi"/>
          <w:sz w:val="24"/>
          <w:szCs w:val="24"/>
          <w:rtl/>
        </w:rPr>
        <w:t>الهيدروديناميكي</w:t>
      </w:r>
      <w:r w:rsidR="00EC0073">
        <w:rPr>
          <w:rFonts w:asciiTheme="majorBidi" w:hAnsiTheme="majorBidi" w:cstheme="majorBidi" w:hint="cs"/>
          <w:sz w:val="24"/>
          <w:szCs w:val="24"/>
          <w:rtl/>
        </w:rPr>
        <w:t>ّ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>ة</w:t>
      </w:r>
      <w:proofErr w:type="spellEnd"/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لمبادل حراري مصّفح محشي برغاوي معدنية مصنوعة من </w:t>
      </w:r>
      <w:r w:rsidR="00AF4FDD">
        <w:rPr>
          <w:rFonts w:asciiTheme="majorBidi" w:hAnsiTheme="majorBidi" w:cstheme="majorBidi"/>
          <w:sz w:val="24"/>
          <w:szCs w:val="24"/>
          <w:rtl/>
        </w:rPr>
        <w:t xml:space="preserve">النحاس، خليط النيكل و </w:t>
      </w:r>
      <w:proofErr w:type="spellStart"/>
      <w:r w:rsidR="00AF4FDD">
        <w:rPr>
          <w:rFonts w:asciiTheme="majorBidi" w:hAnsiTheme="majorBidi" w:cstheme="majorBidi"/>
          <w:sz w:val="24"/>
          <w:szCs w:val="24"/>
          <w:rtl/>
        </w:rPr>
        <w:t>الأنكونا</w:t>
      </w:r>
      <w:r w:rsidR="00AF4FDD">
        <w:rPr>
          <w:rFonts w:asciiTheme="majorBidi" w:hAnsiTheme="majorBidi" w:cstheme="majorBidi" w:hint="cs"/>
          <w:sz w:val="24"/>
          <w:szCs w:val="24"/>
          <w:rtl/>
        </w:rPr>
        <w:t>ل</w:t>
      </w:r>
      <w:proofErr w:type="spellEnd"/>
      <w:r w:rsidR="00BE5C3C">
        <w:rPr>
          <w:rFonts w:asciiTheme="majorBidi" w:hAnsiTheme="majorBidi" w:cstheme="majorBidi"/>
          <w:sz w:val="24"/>
          <w:szCs w:val="24"/>
        </w:rPr>
        <w:t>.</w:t>
      </w:r>
      <w:r w:rsidR="005C18E4">
        <w:rPr>
          <w:rFonts w:asciiTheme="majorBidi" w:hAnsiTheme="majorBidi" w:cstheme="majorBidi"/>
          <w:sz w:val="24"/>
          <w:szCs w:val="24"/>
        </w:rPr>
        <w:t xml:space="preserve"> 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>من أجل هذا</w:t>
      </w:r>
      <w:r w:rsidR="009C7CB8">
        <w:rPr>
          <w:rFonts w:asciiTheme="majorBidi" w:hAnsiTheme="majorBidi" w:cstheme="majorBidi" w:hint="cs"/>
          <w:sz w:val="24"/>
          <w:szCs w:val="24"/>
          <w:rtl/>
        </w:rPr>
        <w:t>،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قمنا ب</w:t>
      </w:r>
      <w:r>
        <w:rPr>
          <w:rFonts w:asciiTheme="majorBidi" w:hAnsiTheme="majorBidi" w:cstheme="majorBidi" w:hint="cs"/>
          <w:sz w:val="24"/>
          <w:szCs w:val="24"/>
          <w:rtl/>
        </w:rPr>
        <w:t>تركيب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جهاز تجريبي على مستو</w:t>
      </w:r>
      <w:r w:rsidR="000E77AB">
        <w:rPr>
          <w:rFonts w:asciiTheme="majorBidi" w:hAnsiTheme="majorBidi" w:cstheme="majorBidi" w:hint="cs"/>
          <w:sz w:val="24"/>
          <w:szCs w:val="24"/>
          <w:rtl/>
        </w:rPr>
        <w:t>ى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مخبر النواقل متعددة الأطوار و الأ</w:t>
      </w:r>
      <w:r>
        <w:rPr>
          <w:rFonts w:asciiTheme="majorBidi" w:hAnsiTheme="majorBidi" w:cstheme="majorBidi" w:hint="cs"/>
          <w:sz w:val="24"/>
          <w:szCs w:val="24"/>
          <w:rtl/>
        </w:rPr>
        <w:t>وساط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المسامية، يسمح هذا التركيب بالقيام بقياسات </w:t>
      </w:r>
      <w:r w:rsidR="00EC0073">
        <w:rPr>
          <w:rFonts w:asciiTheme="majorBidi" w:hAnsiTheme="majorBidi" w:cstheme="majorBidi" w:hint="cs"/>
          <w:sz w:val="24"/>
          <w:szCs w:val="24"/>
          <w:rtl/>
        </w:rPr>
        <w:t>مَ</w:t>
      </w:r>
      <w:r>
        <w:rPr>
          <w:rFonts w:asciiTheme="majorBidi" w:hAnsiTheme="majorBidi" w:cstheme="majorBidi" w:hint="cs"/>
          <w:sz w:val="24"/>
          <w:szCs w:val="24"/>
          <w:rtl/>
        </w:rPr>
        <w:t>وضعية</w:t>
      </w:r>
      <w:r w:rsidR="000E77AB" w:rsidRPr="00A57B39">
        <w:rPr>
          <w:rFonts w:asciiTheme="majorBidi" w:hAnsiTheme="majorBidi" w:cstheme="majorBidi"/>
          <w:sz w:val="24"/>
          <w:szCs w:val="24"/>
          <w:rtl/>
        </w:rPr>
        <w:t xml:space="preserve"> لكل من درجة الحرارة، الضغط و التدفق الكُتلي. </w:t>
      </w:r>
    </w:p>
    <w:p w:rsidR="000E77AB" w:rsidRPr="00A57B39" w:rsidRDefault="000E77AB" w:rsidP="00590B33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في البداية،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ق</w:t>
      </w:r>
      <w:r w:rsidR="00590B33">
        <w:rPr>
          <w:rFonts w:asciiTheme="majorBidi" w:hAnsiTheme="majorBidi" w:cstheme="majorBidi"/>
          <w:sz w:val="24"/>
          <w:szCs w:val="24"/>
          <w:rtl/>
          <w:lang w:bidi="ar-DZ"/>
        </w:rPr>
        <w:t>منا ب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تجارب على المبادل الحراري و هو فارغ داخليا، لأن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ذلك يمكننا من تحديد كمية تأثير الرغاوي المعدنية. الرغاوي المعدنية</w:t>
      </w:r>
      <w:r w:rsidR="00590B33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المصنوعة من النحاس</w:t>
      </w:r>
      <w:r w:rsidR="00590B33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ض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َ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اعف</w:t>
      </w:r>
      <w:r w:rsidR="00590B33">
        <w:rPr>
          <w:rFonts w:asciiTheme="majorBidi" w:hAnsiTheme="majorBidi" w:cstheme="majorBidi" w:hint="cs"/>
          <w:sz w:val="24"/>
          <w:szCs w:val="24"/>
          <w:rtl/>
          <w:lang w:bidi="ar-DZ"/>
        </w:rPr>
        <w:t>ت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عامل تحويل الحرارة بنسبة تتراوح بين 30 و 70 </w:t>
      </w:r>
      <w:r w:rsidR="00AF4FDD">
        <w:rPr>
          <w:rFonts w:asciiTheme="majorBidi" w:hAnsiTheme="majorBidi" w:cstheme="majorBidi" w:hint="cs"/>
          <w:sz w:val="24"/>
          <w:szCs w:val="24"/>
          <w:rtl/>
          <w:lang w:bidi="ar-DZ"/>
        </w:rPr>
        <w:t>٪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في حالة الح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َ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مل الحراري أ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حادي الطور، و بمعامل 30 إلى 300 </w:t>
      </w:r>
      <w:r w:rsidR="00AF4FDD">
        <w:rPr>
          <w:rFonts w:asciiTheme="majorBidi" w:hAnsiTheme="majorBidi" w:cstheme="majorBidi" w:hint="cs"/>
          <w:sz w:val="24"/>
          <w:szCs w:val="24"/>
          <w:rtl/>
          <w:lang w:bidi="ar-DZ"/>
        </w:rPr>
        <w:t>٪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في حالة الغليان، و هذا راجع إلى </w:t>
      </w:r>
      <w:r w:rsidR="00590B33">
        <w:rPr>
          <w:rFonts w:asciiTheme="majorBidi" w:hAnsiTheme="majorBidi" w:cstheme="majorBidi" w:hint="cs"/>
          <w:sz w:val="24"/>
          <w:szCs w:val="24"/>
          <w:rtl/>
          <w:lang w:bidi="ar-DZ"/>
        </w:rPr>
        <w:t>ارتفاع قيمة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ناقلي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ت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ِ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ها  الفع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الة. في حين أن العيّنات الأخرى، المصنوعة من خليط النيكل و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الأنكونال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، أظهرت معامل تحويل حرارة منخفض جدا بسبب ض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عف ناقلي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تها الفع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الة و التي سمحت بخلق مقاومة بين أسط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ح المبادل الحراري و العي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نات الم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َ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حش</w:t>
      </w:r>
      <w:r w:rsidR="00EC0073">
        <w:rPr>
          <w:rFonts w:asciiTheme="majorBidi" w:hAnsiTheme="majorBidi" w:cstheme="majorBidi" w:hint="cs"/>
          <w:sz w:val="24"/>
          <w:szCs w:val="24"/>
          <w:rtl/>
          <w:lang w:bidi="ar-DZ"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  <w:lang w:bidi="ar-DZ"/>
        </w:rPr>
        <w:t>وة بداخله.</w:t>
      </w:r>
    </w:p>
    <w:p w:rsidR="000E77AB" w:rsidRPr="00A57B39" w:rsidRDefault="000E77AB" w:rsidP="00AF4FD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A57B39">
        <w:rPr>
          <w:rFonts w:asciiTheme="majorBidi" w:hAnsiTheme="majorBidi" w:cstheme="majorBidi"/>
          <w:sz w:val="24"/>
          <w:szCs w:val="24"/>
          <w:rtl/>
        </w:rPr>
        <w:t xml:space="preserve">من جهة أخرى، تسببت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الرغاوي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المع</w:t>
      </w:r>
      <w:r>
        <w:rPr>
          <w:rFonts w:asciiTheme="majorBidi" w:hAnsiTheme="majorBidi" w:cstheme="majorBidi" w:hint="cs"/>
          <w:sz w:val="24"/>
          <w:szCs w:val="24"/>
          <w:rtl/>
        </w:rPr>
        <w:t>د</w:t>
      </w:r>
      <w:r w:rsidRPr="00A57B39">
        <w:rPr>
          <w:rFonts w:asciiTheme="majorBidi" w:hAnsiTheme="majorBidi" w:cstheme="majorBidi"/>
          <w:sz w:val="24"/>
          <w:szCs w:val="24"/>
          <w:rtl/>
        </w:rPr>
        <w:t>نية المصنوعة من النحاس ب</w:t>
      </w:r>
      <w:r>
        <w:rPr>
          <w:rFonts w:asciiTheme="majorBidi" w:hAnsiTheme="majorBidi" w:cstheme="majorBidi" w:hint="cs"/>
          <w:sz w:val="24"/>
          <w:szCs w:val="24"/>
          <w:rtl/>
        </w:rPr>
        <w:t>مضاعفة ال</w:t>
      </w:r>
      <w:r w:rsidRPr="00A57B39">
        <w:rPr>
          <w:rFonts w:asciiTheme="majorBidi" w:hAnsiTheme="majorBidi" w:cstheme="majorBidi"/>
          <w:sz w:val="24"/>
          <w:szCs w:val="24"/>
          <w:rtl/>
        </w:rPr>
        <w:t>ضياع في الضغط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بنسبة</w:t>
      </w:r>
      <w:r w:rsidR="00AF4FDD">
        <w:rPr>
          <w:rFonts w:asciiTheme="majorBidi" w:hAnsiTheme="majorBidi" w:cstheme="majorBidi" w:hint="cs"/>
          <w:sz w:val="24"/>
          <w:szCs w:val="24"/>
          <w:rtl/>
        </w:rPr>
        <w:t xml:space="preserve"> 42 ٪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 مقارنة بالمبادل الحراري الفارغ، كما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ضاعفت </w:t>
      </w:r>
      <w:r w:rsidRPr="00A57B39">
        <w:rPr>
          <w:rFonts w:asciiTheme="majorBidi" w:hAnsiTheme="majorBidi" w:cstheme="majorBidi"/>
          <w:sz w:val="24"/>
          <w:szCs w:val="24"/>
          <w:rtl/>
        </w:rPr>
        <w:t>العي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ِّ</w:t>
      </w:r>
      <w:r w:rsidRPr="00A57B39">
        <w:rPr>
          <w:rFonts w:asciiTheme="majorBidi" w:hAnsiTheme="majorBidi" w:cstheme="majorBidi"/>
          <w:sz w:val="24"/>
          <w:szCs w:val="24"/>
          <w:rtl/>
        </w:rPr>
        <w:t>نات الأ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خرى </w:t>
      </w:r>
      <w:r>
        <w:rPr>
          <w:rFonts w:asciiTheme="majorBidi" w:hAnsiTheme="majorBidi" w:cstheme="majorBidi" w:hint="cs"/>
          <w:sz w:val="24"/>
          <w:szCs w:val="24"/>
          <w:rtl/>
        </w:rPr>
        <w:t>ال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ضياع في الضغط </w:t>
      </w:r>
      <w:r>
        <w:rPr>
          <w:rFonts w:asciiTheme="majorBidi" w:hAnsiTheme="majorBidi" w:cstheme="majorBidi" w:hint="cs"/>
          <w:sz w:val="24"/>
          <w:szCs w:val="24"/>
          <w:rtl/>
        </w:rPr>
        <w:t>بنسبة 70</w:t>
      </w:r>
      <w:r w:rsidR="00AF4FDD">
        <w:rPr>
          <w:rFonts w:asciiTheme="majorBidi" w:hAnsiTheme="majorBidi" w:cstheme="majorBidi" w:hint="cs"/>
          <w:sz w:val="24"/>
          <w:szCs w:val="24"/>
          <w:rtl/>
        </w:rPr>
        <w:t xml:space="preserve"> ٪ 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مقارنة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بالرغاوي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النحاسية. لاحظنا أيضا أن كل عي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ّ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نة من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الرغاوي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المعدنية أعطت عدة قيم بالنسبة لقابلية النفوذ و معامل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فورشهايمر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بحسب طبيعة الج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َ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ريان (قبل-دارسي، دارسي،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فورشهايمر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و م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ضطرب)، مما يدل على أن هذه العوامل ليست ذاتية بالنسبة </w:t>
      </w:r>
      <w:proofErr w:type="spellStart"/>
      <w:r w:rsidRPr="00A57B39">
        <w:rPr>
          <w:rFonts w:asciiTheme="majorBidi" w:hAnsiTheme="majorBidi" w:cstheme="majorBidi"/>
          <w:sz w:val="24"/>
          <w:szCs w:val="24"/>
          <w:rtl/>
        </w:rPr>
        <w:t>للرغاوي</w:t>
      </w:r>
      <w:proofErr w:type="spellEnd"/>
      <w:r w:rsidRPr="00A57B39">
        <w:rPr>
          <w:rFonts w:asciiTheme="majorBidi" w:hAnsiTheme="majorBidi" w:cstheme="majorBidi"/>
          <w:sz w:val="24"/>
          <w:szCs w:val="24"/>
          <w:rtl/>
        </w:rPr>
        <w:t xml:space="preserve"> المعدنية.</w:t>
      </w:r>
    </w:p>
    <w:p w:rsidR="000E77AB" w:rsidRDefault="000E77AB" w:rsidP="000A0795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57B39">
        <w:rPr>
          <w:rFonts w:asciiTheme="majorBidi" w:hAnsiTheme="majorBidi" w:cstheme="majorBidi"/>
          <w:sz w:val="24"/>
          <w:szCs w:val="24"/>
          <w:rtl/>
        </w:rPr>
        <w:t>باستعمال برنامج تجاري، قمنا بإعداد محاكاة عددية لظاهرة الغليان، حيث وجدنا أن الفرق بينها و بين النتائج</w:t>
      </w:r>
      <w:r w:rsidR="00AF4FDD">
        <w:rPr>
          <w:rFonts w:asciiTheme="majorBidi" w:hAnsiTheme="majorBidi" w:cstheme="majorBidi"/>
          <w:sz w:val="24"/>
          <w:szCs w:val="24"/>
          <w:rtl/>
        </w:rPr>
        <w:t xml:space="preserve"> التجريبية لا يتجاوز 23 </w:t>
      </w:r>
      <w:r w:rsidR="00AF4FDD">
        <w:rPr>
          <w:rFonts w:asciiTheme="majorBidi" w:hAnsiTheme="majorBidi" w:cstheme="majorBidi" w:hint="cs"/>
          <w:sz w:val="24"/>
          <w:szCs w:val="24"/>
          <w:rtl/>
        </w:rPr>
        <w:t>٪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. من جهة أخرى سمحت المحاكاة العددية بالاطلاع على مختلف </w:t>
      </w:r>
      <w:r>
        <w:rPr>
          <w:rFonts w:asciiTheme="majorBidi" w:hAnsiTheme="majorBidi" w:cstheme="majorBidi" w:hint="cs"/>
          <w:sz w:val="24"/>
          <w:szCs w:val="24"/>
          <w:rtl/>
        </w:rPr>
        <w:t>أشكال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 الجريان داخل الم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بادل الحراري و المتمثلة في: جريان فقاعي، جريان ذو </w:t>
      </w:r>
      <w:r w:rsidR="000A0795">
        <w:rPr>
          <w:rFonts w:asciiTheme="majorBidi" w:hAnsiTheme="majorBidi" w:cstheme="majorBidi" w:hint="cs"/>
          <w:sz w:val="24"/>
          <w:szCs w:val="24"/>
          <w:rtl/>
        </w:rPr>
        <w:t>فقاعات ممّددة</w:t>
      </w:r>
      <w:r w:rsidRPr="00A57B39">
        <w:rPr>
          <w:rFonts w:asciiTheme="majorBidi" w:hAnsiTheme="majorBidi" w:cstheme="majorBidi"/>
          <w:sz w:val="24"/>
          <w:szCs w:val="24"/>
          <w:rtl/>
        </w:rPr>
        <w:t>، جريان م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ُ</w:t>
      </w:r>
      <w:r w:rsidRPr="00A57B39">
        <w:rPr>
          <w:rFonts w:asciiTheme="majorBidi" w:hAnsiTheme="majorBidi" w:cstheme="majorBidi"/>
          <w:sz w:val="24"/>
          <w:szCs w:val="24"/>
          <w:rtl/>
        </w:rPr>
        <w:t>ختل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ِ</w:t>
      </w:r>
      <w:r w:rsidRPr="00A57B39">
        <w:rPr>
          <w:rFonts w:asciiTheme="majorBidi" w:hAnsiTheme="majorBidi" w:cstheme="majorBidi"/>
          <w:sz w:val="24"/>
          <w:szCs w:val="24"/>
          <w:rtl/>
        </w:rPr>
        <w:t>ط، جريان ح</w:t>
      </w:r>
      <w:r w:rsidR="00A258DF" w:rsidRPr="00E10472">
        <w:rPr>
          <w:rFonts w:asciiTheme="majorBidi" w:hAnsiTheme="majorBidi" w:cstheme="majorBidi" w:hint="cs"/>
          <w:sz w:val="24"/>
          <w:szCs w:val="24"/>
          <w:rtl/>
        </w:rPr>
        <w:t>َ</w:t>
      </w:r>
      <w:r w:rsidRPr="00A57B39">
        <w:rPr>
          <w:rFonts w:asciiTheme="majorBidi" w:hAnsiTheme="majorBidi" w:cstheme="majorBidi"/>
          <w:sz w:val="24"/>
          <w:szCs w:val="24"/>
          <w:rtl/>
        </w:rPr>
        <w:t>لق</w:t>
      </w:r>
      <w:r w:rsidR="00A258DF">
        <w:rPr>
          <w:rFonts w:asciiTheme="majorBidi" w:hAnsiTheme="majorBidi" w:cstheme="majorBidi" w:hint="cs"/>
          <w:sz w:val="24"/>
          <w:szCs w:val="24"/>
          <w:rtl/>
        </w:rPr>
        <w:t>ِ</w:t>
      </w:r>
      <w:r w:rsidRPr="00A57B39">
        <w:rPr>
          <w:rFonts w:asciiTheme="majorBidi" w:hAnsiTheme="majorBidi" w:cstheme="majorBidi"/>
          <w:sz w:val="24"/>
          <w:szCs w:val="24"/>
          <w:rtl/>
        </w:rPr>
        <w:t xml:space="preserve">ي. </w:t>
      </w:r>
    </w:p>
    <w:p w:rsidR="000E77AB" w:rsidRDefault="000E77AB" w:rsidP="004F05BA">
      <w:pPr>
        <w:jc w:val="right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 w:rsidRPr="000E77AB">
        <w:rPr>
          <w:rFonts w:asciiTheme="majorBidi" w:hAnsiTheme="majorBidi" w:cstheme="majorBidi" w:hint="cs"/>
          <w:b/>
          <w:bCs/>
          <w:sz w:val="24"/>
          <w:szCs w:val="24"/>
          <w:rtl/>
        </w:rPr>
        <w:t>كلمات د</w:t>
      </w:r>
      <w:r w:rsidR="001F3E79">
        <w:rPr>
          <w:rFonts w:asciiTheme="majorBidi" w:hAnsiTheme="majorBidi" w:cstheme="majorBidi" w:hint="cs"/>
          <w:b/>
          <w:bCs/>
          <w:sz w:val="24"/>
          <w:szCs w:val="24"/>
          <w:rtl/>
        </w:rPr>
        <w:t>َ</w:t>
      </w:r>
      <w:r w:rsidRPr="000E77AB">
        <w:rPr>
          <w:rFonts w:asciiTheme="majorBidi" w:hAnsiTheme="majorBidi" w:cstheme="majorBidi" w:hint="cs"/>
          <w:b/>
          <w:bCs/>
          <w:sz w:val="24"/>
          <w:szCs w:val="24"/>
          <w:rtl/>
        </w:rPr>
        <w:t>لالية</w:t>
      </w:r>
      <w:r>
        <w:rPr>
          <w:rFonts w:asciiTheme="majorBidi" w:hAnsiTheme="majorBidi" w:cstheme="majorBidi" w:hint="cs"/>
          <w:sz w:val="24"/>
          <w:szCs w:val="24"/>
          <w:rtl/>
        </w:rPr>
        <w:t>: غليان، ح</w:t>
      </w:r>
      <w:r w:rsidR="001F3E79">
        <w:rPr>
          <w:rFonts w:asciiTheme="majorBidi" w:hAnsiTheme="majorBidi" w:cstheme="majorBidi" w:hint="cs"/>
          <w:sz w:val="24"/>
          <w:szCs w:val="24"/>
          <w:rtl/>
        </w:rPr>
        <w:t>َ</w:t>
      </w:r>
      <w:r>
        <w:rPr>
          <w:rFonts w:asciiTheme="majorBidi" w:hAnsiTheme="majorBidi" w:cstheme="majorBidi" w:hint="cs"/>
          <w:sz w:val="24"/>
          <w:szCs w:val="24"/>
          <w:rtl/>
        </w:rPr>
        <w:t>مل، رغاوي معدني</w:t>
      </w:r>
      <w:bookmarkStart w:id="0" w:name="_GoBack"/>
      <w:bookmarkEnd w:id="0"/>
      <w:r>
        <w:rPr>
          <w:rFonts w:asciiTheme="majorBidi" w:hAnsiTheme="majorBidi" w:cstheme="majorBidi" w:hint="cs"/>
          <w:sz w:val="24"/>
          <w:szCs w:val="24"/>
          <w:rtl/>
        </w:rPr>
        <w:t>ة، م</w:t>
      </w:r>
      <w:r w:rsidR="001F3E79">
        <w:rPr>
          <w:rFonts w:asciiTheme="majorBidi" w:hAnsiTheme="majorBidi" w:cstheme="majorBidi" w:hint="cs"/>
          <w:sz w:val="24"/>
          <w:szCs w:val="24"/>
          <w:rtl/>
        </w:rPr>
        <w:t>ُ</w:t>
      </w:r>
      <w:r>
        <w:rPr>
          <w:rFonts w:asciiTheme="majorBidi" w:hAnsiTheme="majorBidi" w:cstheme="majorBidi" w:hint="cs"/>
          <w:sz w:val="24"/>
          <w:szCs w:val="24"/>
          <w:rtl/>
        </w:rPr>
        <w:t>بادل حراري، معامل تحويل الحرارة، أشكال الجريان.</w:t>
      </w:r>
      <w:r>
        <w:rPr>
          <w:rFonts w:asciiTheme="majorBidi" w:hAnsiTheme="majorBidi" w:cstheme="majorBidi"/>
          <w:b/>
          <w:bCs/>
          <w:sz w:val="44"/>
          <w:szCs w:val="44"/>
          <w:lang w:bidi="ar-DZ"/>
        </w:rPr>
        <w:br w:type="page"/>
      </w:r>
    </w:p>
    <w:p w:rsidR="007F2ECC" w:rsidRDefault="007F2ECC" w:rsidP="000646CF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>
        <w:rPr>
          <w:rFonts w:asciiTheme="majorBidi" w:hAnsiTheme="majorBidi" w:cstheme="majorBidi"/>
          <w:b/>
          <w:bCs/>
          <w:sz w:val="44"/>
          <w:szCs w:val="44"/>
          <w:lang w:bidi="ar-DZ"/>
        </w:rPr>
        <w:lastRenderedPageBreak/>
        <w:t>Résumé</w:t>
      </w:r>
    </w:p>
    <w:p w:rsidR="000646CF" w:rsidRDefault="000646CF" w:rsidP="000646CF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</w:p>
    <w:p w:rsidR="005E0BF2" w:rsidRDefault="005C18E4" w:rsidP="004F4998">
      <w:pPr>
        <w:spacing w:line="360" w:lineRule="auto"/>
        <w:jc w:val="both"/>
        <w:rPr>
          <w:rFonts w:asciiTheme="majorBidi" w:hAnsiTheme="majorBidi" w:cstheme="majorBidi"/>
          <w:bCs/>
          <w:sz w:val="24"/>
          <w:szCs w:val="24"/>
          <w:lang w:bidi="ar-DZ"/>
        </w:rPr>
      </w:pPr>
      <w:r>
        <w:rPr>
          <w:rFonts w:asciiTheme="majorBidi" w:hAnsiTheme="majorBidi" w:cstheme="majorBidi"/>
          <w:bCs/>
          <w:sz w:val="24"/>
          <w:szCs w:val="24"/>
          <w:lang w:bidi="ar-DZ"/>
        </w:rPr>
        <w:t>La</w:t>
      </w:r>
      <w:r w:rsidR="000B32D3">
        <w:rPr>
          <w:rFonts w:asciiTheme="majorBidi" w:hAnsiTheme="majorBidi" w:cstheme="majorBidi"/>
          <w:bCs/>
          <w:sz w:val="24"/>
          <w:szCs w:val="24"/>
          <w:lang w:bidi="ar-DZ"/>
        </w:rPr>
        <w:t xml:space="preserve"> présente étude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 xml:space="preserve">, </w:t>
      </w:r>
      <w:r w:rsidR="000B32D3">
        <w:rPr>
          <w:rFonts w:asciiTheme="majorBidi" w:hAnsiTheme="majorBidi" w:cstheme="majorBidi"/>
          <w:bCs/>
          <w:sz w:val="24"/>
          <w:szCs w:val="24"/>
          <w:lang w:bidi="ar-DZ"/>
        </w:rPr>
        <w:t>consiste à analyser l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>es performances thermiques et hydrodynamiques d’un échangeur d</w:t>
      </w:r>
      <w:r w:rsidR="004F4998">
        <w:rPr>
          <w:rFonts w:asciiTheme="majorBidi" w:hAnsiTheme="majorBidi" w:cstheme="majorBidi"/>
          <w:bCs/>
          <w:sz w:val="24"/>
          <w:szCs w:val="24"/>
          <w:lang w:bidi="ar-DZ"/>
        </w:rPr>
        <w:t>e chaleur rectangulaire rempli de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 xml:space="preserve"> mousses métalliques, en cuivre, NiFeAlCr et Inconel, durant </w:t>
      </w:r>
      <w:r w:rsidR="005008B3">
        <w:rPr>
          <w:rFonts w:asciiTheme="majorBidi" w:hAnsiTheme="majorBidi" w:cstheme="majorBidi"/>
          <w:bCs/>
          <w:sz w:val="24"/>
          <w:szCs w:val="24"/>
          <w:lang w:bidi="ar-DZ"/>
        </w:rPr>
        <w:t>les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 xml:space="preserve"> régime</w:t>
      </w:r>
      <w:r w:rsidR="005008B3">
        <w:rPr>
          <w:rFonts w:asciiTheme="majorBidi" w:hAnsiTheme="majorBidi" w:cstheme="majorBidi"/>
          <w:bCs/>
          <w:sz w:val="24"/>
          <w:szCs w:val="24"/>
          <w:lang w:bidi="ar-DZ"/>
        </w:rPr>
        <w:t>s</w:t>
      </w:r>
      <w:r w:rsidR="004F4998">
        <w:rPr>
          <w:rFonts w:asciiTheme="majorBidi" w:hAnsiTheme="majorBidi" w:cstheme="majorBidi"/>
          <w:bCs/>
          <w:sz w:val="24"/>
          <w:szCs w:val="24"/>
          <w:lang w:bidi="ar-DZ"/>
        </w:rPr>
        <w:t xml:space="preserve"> d’écoulement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 xml:space="preserve"> monophasique et ébullition</w:t>
      </w:r>
      <w:r w:rsidR="00A207D4">
        <w:rPr>
          <w:rFonts w:asciiTheme="majorBidi" w:hAnsiTheme="majorBidi" w:cstheme="majorBidi"/>
          <w:bCs/>
          <w:sz w:val="24"/>
          <w:szCs w:val="24"/>
          <w:lang w:bidi="ar-DZ"/>
        </w:rPr>
        <w:t xml:space="preserve"> convective</w:t>
      </w:r>
      <w:r w:rsidR="009628B8">
        <w:rPr>
          <w:rFonts w:asciiTheme="majorBidi" w:hAnsiTheme="majorBidi" w:cstheme="majorBidi"/>
          <w:bCs/>
          <w:sz w:val="24"/>
          <w:szCs w:val="24"/>
          <w:lang w:bidi="ar-DZ"/>
        </w:rPr>
        <w:t>.</w:t>
      </w:r>
    </w:p>
    <w:p w:rsidR="000B32D3" w:rsidRPr="001C0941" w:rsidRDefault="001C0941" w:rsidP="001C094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Un dispositif expérimental a été construit in-situe</w:t>
      </w:r>
      <w:r w:rsidR="004F4998">
        <w:rPr>
          <w:rFonts w:asciiTheme="majorBidi" w:hAnsiTheme="majorBidi" w:cstheme="majorBidi"/>
          <w:sz w:val="24"/>
          <w:szCs w:val="24"/>
        </w:rPr>
        <w:t xml:space="preserve"> au niveau du LTPMP</w:t>
      </w:r>
      <w:r>
        <w:rPr>
          <w:rFonts w:asciiTheme="majorBidi" w:hAnsiTheme="majorBidi" w:cstheme="majorBidi"/>
          <w:sz w:val="24"/>
          <w:szCs w:val="24"/>
        </w:rPr>
        <w:t> ; celui-ci permet de prendre des mesures locales de la température, la</w:t>
      </w:r>
      <w:r w:rsidR="00106012">
        <w:rPr>
          <w:rFonts w:asciiTheme="majorBidi" w:hAnsiTheme="majorBidi" w:cstheme="majorBidi"/>
          <w:sz w:val="24"/>
          <w:szCs w:val="24"/>
        </w:rPr>
        <w:t xml:space="preserve"> pression et d</w:t>
      </w:r>
      <w:r>
        <w:rPr>
          <w:rFonts w:asciiTheme="majorBidi" w:hAnsiTheme="majorBidi" w:cstheme="majorBidi"/>
          <w:sz w:val="24"/>
          <w:szCs w:val="24"/>
        </w:rPr>
        <w:t>es débits massiques.</w:t>
      </w:r>
    </w:p>
    <w:p w:rsidR="005E0BF2" w:rsidRDefault="005E0BF2" w:rsidP="00DF264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  <w:lang w:bidi="ar-DZ"/>
        </w:rPr>
        <w:t xml:space="preserve">Nous avons commencé par les expériences sur le canal lisse afin de quantifier l’apport des mousses métalliques. La mousse métallique en cuivre a intensifié le coefficient de transfert de chaleur moyen avec un </w:t>
      </w:r>
      <w:r w:rsidR="00A207D4">
        <w:rPr>
          <w:rFonts w:asciiTheme="majorBidi" w:hAnsiTheme="majorBidi" w:cstheme="majorBidi"/>
          <w:bCs/>
          <w:sz w:val="24"/>
          <w:szCs w:val="24"/>
          <w:lang w:bidi="ar-DZ"/>
        </w:rPr>
        <w:t>facteur entre 30 et 70 % dans le cas de la</w:t>
      </w:r>
      <w:r>
        <w:rPr>
          <w:rFonts w:asciiTheme="majorBidi" w:hAnsiTheme="majorBidi" w:cstheme="majorBidi"/>
          <w:bCs/>
          <w:sz w:val="24"/>
          <w:szCs w:val="24"/>
          <w:lang w:bidi="ar-DZ"/>
        </w:rPr>
        <w:t xml:space="preserve"> convection forcée, et avec u</w:t>
      </w:r>
      <w:r w:rsidR="004F0009">
        <w:rPr>
          <w:rFonts w:asciiTheme="majorBidi" w:hAnsiTheme="majorBidi" w:cstheme="majorBidi"/>
          <w:bCs/>
          <w:sz w:val="24"/>
          <w:szCs w:val="24"/>
          <w:lang w:bidi="ar-DZ"/>
        </w:rPr>
        <w:t>n</w:t>
      </w:r>
      <w:r>
        <w:rPr>
          <w:rFonts w:asciiTheme="majorBidi" w:hAnsiTheme="majorBidi" w:cstheme="majorBidi"/>
          <w:bCs/>
          <w:sz w:val="24"/>
          <w:szCs w:val="24"/>
          <w:lang w:bidi="ar-DZ"/>
        </w:rPr>
        <w:t xml:space="preserve"> facteur allant de 30 à 300 % d</w:t>
      </w:r>
      <w:r w:rsidR="00A207D4">
        <w:rPr>
          <w:rFonts w:asciiTheme="majorBidi" w:hAnsiTheme="majorBidi" w:cstheme="majorBidi"/>
          <w:bCs/>
          <w:sz w:val="24"/>
          <w:szCs w:val="24"/>
          <w:lang w:bidi="ar-DZ"/>
        </w:rPr>
        <w:t>urant</w:t>
      </w:r>
      <w:r>
        <w:rPr>
          <w:rFonts w:asciiTheme="majorBidi" w:hAnsiTheme="majorBidi" w:cstheme="majorBidi"/>
          <w:bCs/>
          <w:sz w:val="24"/>
          <w:szCs w:val="24"/>
          <w:lang w:bidi="ar-DZ"/>
        </w:rPr>
        <w:t xml:space="preserve"> l’ébullition convective. </w:t>
      </w:r>
      <w:r w:rsidR="00A207D4">
        <w:rPr>
          <w:rFonts w:asciiTheme="majorBidi" w:hAnsiTheme="majorBidi" w:cstheme="majorBidi"/>
          <w:bCs/>
          <w:sz w:val="24"/>
          <w:szCs w:val="24"/>
          <w:lang w:bidi="ar-DZ"/>
        </w:rPr>
        <w:t>Tandis que</w:t>
      </w:r>
      <w:r w:rsidR="004F0009">
        <w:rPr>
          <w:rFonts w:asciiTheme="majorBidi" w:hAnsiTheme="majorBidi" w:cstheme="majorBidi"/>
          <w:bCs/>
          <w:sz w:val="24"/>
          <w:szCs w:val="24"/>
          <w:lang w:bidi="ar-DZ"/>
        </w:rPr>
        <w:t xml:space="preserve"> les échantillons en NiFeAlCr et Inconel </w:t>
      </w:r>
      <w:r w:rsidR="004F0009" w:rsidRPr="00215125">
        <w:rPr>
          <w:rFonts w:asciiTheme="majorBidi" w:hAnsiTheme="majorBidi" w:cstheme="majorBidi"/>
          <w:sz w:val="24"/>
          <w:szCs w:val="24"/>
          <w:lang w:bidi="ar-DZ"/>
        </w:rPr>
        <w:t>ont présenté un coefficient de transfert de chaleur médiocre</w:t>
      </w:r>
      <w:r w:rsidR="004F0009">
        <w:rPr>
          <w:rFonts w:asciiTheme="majorBidi" w:hAnsiTheme="majorBidi" w:cstheme="majorBidi"/>
          <w:sz w:val="24"/>
          <w:szCs w:val="24"/>
          <w:lang w:bidi="ar-DZ"/>
        </w:rPr>
        <w:t>.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3579AD">
        <w:rPr>
          <w:rFonts w:asciiTheme="majorBidi" w:hAnsiTheme="majorBidi" w:cstheme="majorBidi"/>
          <w:sz w:val="24"/>
          <w:szCs w:val="24"/>
          <w:lang w:bidi="ar-DZ"/>
        </w:rPr>
        <w:t>L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’échantillon en cuivre a présenté une perte de </w:t>
      </w:r>
      <w:r w:rsidR="004F4998">
        <w:rPr>
          <w:rFonts w:asciiTheme="majorBidi" w:hAnsiTheme="majorBidi" w:cstheme="majorBidi"/>
          <w:sz w:val="24"/>
          <w:szCs w:val="24"/>
          <w:lang w:bidi="ar-DZ"/>
        </w:rPr>
        <w:t>pression supérieure</w:t>
      </w:r>
      <w:r w:rsidR="004F4998" w:rsidRPr="004F4998">
        <w:t xml:space="preserve"> </w:t>
      </w:r>
      <w:r w:rsidR="004F4998" w:rsidRPr="004F4998">
        <w:rPr>
          <w:rFonts w:asciiTheme="majorBidi" w:hAnsiTheme="majorBidi" w:cstheme="majorBidi"/>
          <w:sz w:val="24"/>
          <w:szCs w:val="24"/>
          <w:lang w:bidi="ar-DZ"/>
        </w:rPr>
        <w:t>de 42 %</w:t>
      </w:r>
      <w:r w:rsidR="004F4998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A207D4">
        <w:rPr>
          <w:rFonts w:asciiTheme="majorBidi" w:hAnsiTheme="majorBidi" w:cstheme="majorBidi"/>
          <w:sz w:val="24"/>
          <w:szCs w:val="24"/>
          <w:lang w:bidi="ar-DZ"/>
        </w:rPr>
        <w:t>à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 cel</w:t>
      </w:r>
      <w:r w:rsidR="00A207D4">
        <w:rPr>
          <w:rFonts w:asciiTheme="majorBidi" w:hAnsiTheme="majorBidi" w:cstheme="majorBidi"/>
          <w:sz w:val="24"/>
          <w:szCs w:val="24"/>
          <w:lang w:bidi="ar-DZ"/>
        </w:rPr>
        <w:t>le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 du canal lisse et les échantillons en NiFeAlCr et Inconel ont multiplié la perte de pression avec un facteur de 70 % par rapport à l’échantillon </w:t>
      </w:r>
      <w:r w:rsidR="00A207D4">
        <w:rPr>
          <w:rFonts w:asciiTheme="majorBidi" w:hAnsiTheme="majorBidi" w:cstheme="majorBidi"/>
          <w:sz w:val="24"/>
          <w:szCs w:val="24"/>
          <w:lang w:bidi="ar-DZ"/>
        </w:rPr>
        <w:t>du</w:t>
      </w:r>
      <w:r w:rsidR="00250869">
        <w:rPr>
          <w:rFonts w:asciiTheme="majorBidi" w:hAnsiTheme="majorBidi" w:cstheme="majorBidi"/>
          <w:sz w:val="24"/>
          <w:szCs w:val="24"/>
          <w:lang w:bidi="ar-DZ"/>
        </w:rPr>
        <w:t xml:space="preserve"> cuivre.</w:t>
      </w:r>
      <w:r w:rsidR="00DC79AB">
        <w:rPr>
          <w:rFonts w:asciiTheme="majorBidi" w:hAnsiTheme="majorBidi" w:cstheme="majorBidi"/>
          <w:sz w:val="24"/>
          <w:szCs w:val="24"/>
          <w:lang w:bidi="ar-DZ"/>
        </w:rPr>
        <w:t xml:space="preserve"> Chaque échantillon de mousse a exhibé plusieurs perméabilités et coefficients de Forchheimer suivant le régime d’écoulement (</w:t>
      </w:r>
      <w:r w:rsidR="00A00A4E">
        <w:rPr>
          <w:rFonts w:asciiTheme="majorBidi" w:hAnsiTheme="majorBidi" w:cstheme="majorBidi"/>
          <w:sz w:val="24"/>
          <w:szCs w:val="24"/>
        </w:rPr>
        <w:t>P</w:t>
      </w:r>
      <w:r w:rsidR="00DC79AB" w:rsidRPr="005717BD">
        <w:rPr>
          <w:rFonts w:asciiTheme="majorBidi" w:hAnsiTheme="majorBidi" w:cstheme="majorBidi"/>
          <w:sz w:val="24"/>
          <w:szCs w:val="24"/>
        </w:rPr>
        <w:t>ré-Darcy, Darcy, Forchheimer et turbulent</w:t>
      </w:r>
      <w:r w:rsidR="00DC79AB">
        <w:rPr>
          <w:rFonts w:asciiTheme="majorBidi" w:hAnsiTheme="majorBidi" w:cstheme="majorBidi"/>
          <w:sz w:val="24"/>
          <w:szCs w:val="24"/>
        </w:rPr>
        <w:t>), ce qui montre que ces paramètre</w:t>
      </w:r>
      <w:r w:rsidR="008C0ACE">
        <w:rPr>
          <w:rFonts w:asciiTheme="majorBidi" w:hAnsiTheme="majorBidi" w:cstheme="majorBidi"/>
          <w:sz w:val="24"/>
          <w:szCs w:val="24"/>
        </w:rPr>
        <w:t>s</w:t>
      </w:r>
      <w:r w:rsidR="00DC79AB">
        <w:rPr>
          <w:rFonts w:asciiTheme="majorBidi" w:hAnsiTheme="majorBidi" w:cstheme="majorBidi"/>
          <w:sz w:val="24"/>
          <w:szCs w:val="24"/>
        </w:rPr>
        <w:t xml:space="preserve"> ne sont pas intrinsèques.</w:t>
      </w:r>
      <w:r w:rsidR="00032313">
        <w:rPr>
          <w:rFonts w:asciiTheme="majorBidi" w:hAnsiTheme="majorBidi" w:cstheme="majorBidi"/>
          <w:sz w:val="24"/>
          <w:szCs w:val="24"/>
        </w:rPr>
        <w:t xml:space="preserve"> Une simulation numérique des phénomènes de l’ébullition est introduite, où, nous avons constaté une déviation de 23 % entre les résultats numériques et ceux de l’expérience. D’autre part, la simulation numérique nous</w:t>
      </w:r>
      <w:r w:rsidR="00A00A4E">
        <w:rPr>
          <w:rFonts w:asciiTheme="majorBidi" w:hAnsiTheme="majorBidi" w:cstheme="majorBidi"/>
          <w:sz w:val="24"/>
          <w:szCs w:val="24"/>
        </w:rPr>
        <w:t xml:space="preserve"> a</w:t>
      </w:r>
      <w:r w:rsidR="00032313">
        <w:rPr>
          <w:rFonts w:asciiTheme="majorBidi" w:hAnsiTheme="majorBidi" w:cstheme="majorBidi"/>
          <w:sz w:val="24"/>
          <w:szCs w:val="24"/>
        </w:rPr>
        <w:t xml:space="preserve"> permet de prédire les configurations d’écoulement à savoir : </w:t>
      </w:r>
      <w:r w:rsidR="00A00A4E">
        <w:rPr>
          <w:rFonts w:asciiTheme="majorBidi" w:hAnsiTheme="majorBidi" w:cstheme="majorBidi"/>
          <w:sz w:val="24"/>
          <w:szCs w:val="24"/>
        </w:rPr>
        <w:t>à bulles, à</w:t>
      </w:r>
      <w:r w:rsidR="00DF2640">
        <w:rPr>
          <w:rFonts w:asciiTheme="majorBidi" w:hAnsiTheme="majorBidi" w:cstheme="majorBidi"/>
          <w:sz w:val="24"/>
          <w:szCs w:val="24"/>
        </w:rPr>
        <w:t xml:space="preserve"> bouchons</w:t>
      </w:r>
      <w:r w:rsidR="00A00A4E">
        <w:rPr>
          <w:rFonts w:asciiTheme="majorBidi" w:hAnsiTheme="majorBidi" w:cstheme="majorBidi"/>
          <w:sz w:val="24"/>
          <w:szCs w:val="24"/>
        </w:rPr>
        <w:t>, Churn et annulaire</w:t>
      </w:r>
      <w:r w:rsidR="00032313">
        <w:rPr>
          <w:rFonts w:asciiTheme="majorBidi" w:hAnsiTheme="majorBidi" w:cstheme="majorBidi"/>
          <w:sz w:val="24"/>
          <w:szCs w:val="24"/>
        </w:rPr>
        <w:t>.</w:t>
      </w:r>
    </w:p>
    <w:p w:rsidR="000B32D3" w:rsidRDefault="008E39F2" w:rsidP="00032313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157B">
        <w:rPr>
          <w:rFonts w:asciiTheme="majorBidi" w:hAnsiTheme="majorBidi" w:cstheme="majorBidi"/>
          <w:b/>
          <w:bCs/>
          <w:sz w:val="24"/>
          <w:szCs w:val="24"/>
        </w:rPr>
        <w:t>Mots clés</w:t>
      </w:r>
      <w:r>
        <w:rPr>
          <w:rFonts w:asciiTheme="majorBidi" w:hAnsiTheme="majorBidi" w:cstheme="majorBidi"/>
          <w:sz w:val="24"/>
          <w:szCs w:val="24"/>
        </w:rPr>
        <w:t> : Convection forcée, ébullition, mousses métalliques, échangeur de chaleur, coefficient de transfert de chaleur, régimes d’écoulement.</w:t>
      </w:r>
    </w:p>
    <w:p w:rsidR="00032313" w:rsidRDefault="00032313" w:rsidP="00DC79A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005A47" w:rsidRDefault="00005A47" w:rsidP="00DC79A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005A47" w:rsidRDefault="00005A47" w:rsidP="00DC79A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250869" w:rsidRDefault="00250869" w:rsidP="004F0009">
      <w:pPr>
        <w:spacing w:line="360" w:lineRule="auto"/>
        <w:jc w:val="both"/>
        <w:rPr>
          <w:rFonts w:asciiTheme="majorBidi" w:hAnsiTheme="majorBidi" w:cstheme="majorBidi"/>
          <w:bCs/>
          <w:sz w:val="24"/>
          <w:szCs w:val="24"/>
          <w:lang w:bidi="ar-DZ"/>
        </w:rPr>
      </w:pPr>
    </w:p>
    <w:p w:rsidR="007F2ECC" w:rsidRDefault="007F2ECC" w:rsidP="007F2ECC">
      <w:pPr>
        <w:jc w:val="center"/>
        <w:rPr>
          <w:rFonts w:asciiTheme="majorBidi" w:hAnsiTheme="majorBidi" w:cstheme="majorBidi"/>
          <w:b/>
          <w:bCs/>
          <w:sz w:val="44"/>
          <w:szCs w:val="44"/>
          <w:lang w:val="en-US" w:bidi="ar-DZ"/>
        </w:rPr>
      </w:pPr>
      <w:r w:rsidRPr="000646CF">
        <w:rPr>
          <w:rFonts w:asciiTheme="majorBidi" w:hAnsiTheme="majorBidi" w:cstheme="majorBidi"/>
          <w:b/>
          <w:bCs/>
          <w:sz w:val="44"/>
          <w:szCs w:val="44"/>
          <w:lang w:val="en-US" w:bidi="ar-DZ"/>
        </w:rPr>
        <w:lastRenderedPageBreak/>
        <w:t>Abstract</w:t>
      </w:r>
    </w:p>
    <w:p w:rsidR="000646CF" w:rsidRPr="000646CF" w:rsidRDefault="000646CF" w:rsidP="007F2ECC">
      <w:pPr>
        <w:jc w:val="center"/>
        <w:rPr>
          <w:rFonts w:asciiTheme="majorBidi" w:hAnsiTheme="majorBidi" w:cstheme="majorBidi"/>
          <w:b/>
          <w:bCs/>
          <w:sz w:val="44"/>
          <w:szCs w:val="44"/>
          <w:lang w:val="en-US" w:bidi="ar-DZ"/>
        </w:rPr>
      </w:pPr>
    </w:p>
    <w:p w:rsidR="001B157B" w:rsidRDefault="005C18E4" w:rsidP="001B157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 w:bidi="ar-DZ"/>
        </w:rPr>
      </w:pPr>
      <w:r>
        <w:rPr>
          <w:rFonts w:asciiTheme="majorBidi" w:hAnsiTheme="majorBidi" w:cstheme="majorBidi"/>
          <w:sz w:val="24"/>
          <w:szCs w:val="24"/>
          <w:lang w:val="en-US" w:bidi="ar-DZ"/>
        </w:rPr>
        <w:t>T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he aim of the present study is the analysis </w:t>
      </w:r>
      <w:proofErr w:type="gramStart"/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>of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>thermal</w:t>
      </w:r>
      <w:proofErr w:type="gramEnd"/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and hydrodynamic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behaviors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>in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a rectangular heat exchanger filled with metal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>lic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foams,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made from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copper, NiFeAlCr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and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Inconel, during a single-phase </w:t>
      </w:r>
      <w:r w:rsidR="001B157B">
        <w:rPr>
          <w:rFonts w:asciiTheme="majorBidi" w:hAnsiTheme="majorBidi" w:cstheme="majorBidi"/>
          <w:sz w:val="24"/>
          <w:szCs w:val="24"/>
          <w:lang w:val="en-US" w:bidi="ar-DZ"/>
        </w:rPr>
        <w:t>flow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 xml:space="preserve"> and </w:t>
      </w:r>
      <w:r w:rsid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flow </w:t>
      </w:r>
      <w:r w:rsidR="001B157B" w:rsidRPr="001B157B">
        <w:rPr>
          <w:rFonts w:asciiTheme="majorBidi" w:hAnsiTheme="majorBidi" w:cstheme="majorBidi"/>
          <w:sz w:val="24"/>
          <w:szCs w:val="24"/>
          <w:lang w:val="en-US" w:bidi="ar-DZ"/>
        </w:rPr>
        <w:t>boiling.</w:t>
      </w:r>
    </w:p>
    <w:p w:rsidR="005008B3" w:rsidRPr="00005A47" w:rsidRDefault="006434F1" w:rsidP="005008B3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6434F1">
        <w:rPr>
          <w:rFonts w:asciiTheme="majorBidi" w:hAnsiTheme="majorBidi" w:cstheme="majorBidi"/>
          <w:sz w:val="24"/>
          <w:szCs w:val="24"/>
          <w:lang w:val="en-US" w:bidi="ar-DZ"/>
        </w:rPr>
        <w:t>An experimental device was built in-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 xml:space="preserve">situ; </w:t>
      </w:r>
      <w:r w:rsidR="005008B3">
        <w:rPr>
          <w:rFonts w:asciiTheme="majorBidi" w:hAnsiTheme="majorBidi" w:cstheme="majorBidi"/>
          <w:color w:val="000000"/>
          <w:sz w:val="24"/>
          <w:szCs w:val="24"/>
          <w:lang w:val="en-US"/>
        </w:rPr>
        <w:t>it</w:t>
      </w:r>
      <w:r w:rsidR="005008B3" w:rsidRPr="005008B3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allows measuring </w:t>
      </w:r>
      <w:r w:rsidR="005008B3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the </w:t>
      </w:r>
      <w:r w:rsidR="005008B3" w:rsidRPr="005008B3">
        <w:rPr>
          <w:rFonts w:asciiTheme="majorBidi" w:hAnsiTheme="majorBidi" w:cstheme="majorBidi"/>
          <w:color w:val="000000"/>
          <w:sz w:val="24"/>
          <w:szCs w:val="24"/>
          <w:lang w:val="en-US"/>
        </w:rPr>
        <w:t>local temperature</w:t>
      </w:r>
      <w:r w:rsidR="005008B3" w:rsidRPr="00005A47">
        <w:rPr>
          <w:rFonts w:asciiTheme="majorBidi" w:hAnsiTheme="majorBidi" w:cstheme="majorBidi"/>
          <w:color w:val="000000"/>
          <w:sz w:val="24"/>
          <w:szCs w:val="24"/>
          <w:lang w:val="en-US"/>
        </w:rPr>
        <w:t>s, pressures, and mass flow rates.</w:t>
      </w:r>
    </w:p>
    <w:p w:rsidR="00C441FE" w:rsidRDefault="00C441FE" w:rsidP="00DF2640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 w:bidi="ar-DZ"/>
        </w:rPr>
      </w:pP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We began with experiments on 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 xml:space="preserve">the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smooth channel to quantify the contribution </w:t>
      </w:r>
      <w:r w:rsidR="007050F7" w:rsidRPr="00C441FE">
        <w:rPr>
          <w:rFonts w:asciiTheme="majorBidi" w:hAnsiTheme="majorBidi" w:cstheme="majorBidi"/>
          <w:sz w:val="24"/>
          <w:szCs w:val="24"/>
          <w:lang w:val="en-US" w:bidi="ar-DZ"/>
        </w:rPr>
        <w:t>of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 xml:space="preserve"> the</w:t>
      </w:r>
      <w:r w:rsidR="007050F7"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>metallic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foams. The copper metal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>lic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 xml:space="preserve"> foam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intensified the mean heat transfer coefficient with a factor between 30 and 70% in the case of forced convection, and with a factor of 30 to 300% during 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>flow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boiling. While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>, the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samples 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 xml:space="preserve">made from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NiFeAlCr and Inconel showed 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 xml:space="preserve">a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poor heat transfer. Thus, the copper sample 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>showed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a pressure 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>drop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of 42% higher than th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>at of the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smooth channel and the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4C3B1F" w:rsidRPr="004C3B1F">
        <w:rPr>
          <w:rFonts w:asciiTheme="majorBidi" w:hAnsiTheme="majorBidi" w:cstheme="majorBidi"/>
          <w:sz w:val="24"/>
          <w:szCs w:val="24"/>
          <w:lang w:val="en-US" w:bidi="ar-DZ"/>
        </w:rPr>
        <w:t>NiFeAlCr and Inconel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samples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>in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creased 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 xml:space="preserve">the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pressure 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>drop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by a factor of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70% relative to 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 xml:space="preserve">that of </w:t>
      </w:r>
      <w:r w:rsidR="004C3B1F">
        <w:rPr>
          <w:rFonts w:asciiTheme="majorBidi" w:hAnsiTheme="majorBidi" w:cstheme="majorBidi"/>
          <w:sz w:val="24"/>
          <w:szCs w:val="24"/>
          <w:lang w:val="en-US" w:bidi="ar-DZ"/>
        </w:rPr>
        <w:t xml:space="preserve">the </w:t>
      </w:r>
      <w:r w:rsidR="00BA275D">
        <w:rPr>
          <w:rFonts w:asciiTheme="majorBidi" w:hAnsiTheme="majorBidi" w:cstheme="majorBidi"/>
          <w:sz w:val="24"/>
          <w:szCs w:val="24"/>
          <w:lang w:val="en-US" w:bidi="ar-DZ"/>
        </w:rPr>
        <w:t>copper metallic foam</w:t>
      </w:r>
      <w:r w:rsidR="00BA275D"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.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Each foam sample exhibited several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values 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>of permeability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and Forchheimer coefficient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>depending on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the flow regime (Pre-Darcy, Dar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cy, Forchheimer and turbulent). From that,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these parameters are not intrinsic</w:t>
      </w:r>
      <w:r w:rsidR="00B13800">
        <w:rPr>
          <w:rFonts w:asciiTheme="majorBidi" w:hAnsiTheme="majorBidi" w:cstheme="majorBidi"/>
          <w:sz w:val="24"/>
          <w:szCs w:val="24"/>
          <w:lang w:val="en-US" w:bidi="ar-DZ"/>
        </w:rPr>
        <w:t xml:space="preserve"> of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 the metallic foam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. A numerical simulation of the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flow boiling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phenomena </w:t>
      </w:r>
      <w:r w:rsidR="00B13800">
        <w:rPr>
          <w:rFonts w:asciiTheme="majorBidi" w:hAnsiTheme="majorBidi" w:cstheme="majorBidi"/>
          <w:sz w:val="24"/>
          <w:szCs w:val="24"/>
          <w:lang w:val="en-US" w:bidi="ar-DZ"/>
        </w:rPr>
        <w:t>was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introduced, where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>,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 a deviation </w:t>
      </w:r>
      <w:r w:rsidR="007050F7"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of </w:t>
      </w:r>
      <w:r w:rsidR="007050F7">
        <w:rPr>
          <w:rFonts w:asciiTheme="majorBidi" w:hAnsiTheme="majorBidi" w:cstheme="majorBidi"/>
          <w:sz w:val="24"/>
          <w:szCs w:val="24"/>
          <w:lang w:val="en-US" w:bidi="ar-DZ"/>
        </w:rPr>
        <w:t>23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% between the numerical results and those of the experiment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 is observed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. On the other hand,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the </w:t>
      </w:r>
      <w:r w:rsidR="00B13800">
        <w:rPr>
          <w:rFonts w:asciiTheme="majorBidi" w:hAnsiTheme="majorBidi" w:cstheme="majorBidi"/>
          <w:sz w:val="24"/>
          <w:szCs w:val="24"/>
          <w:lang w:val="en-US" w:bidi="ar-DZ"/>
        </w:rPr>
        <w:t>numerical simulation</w:t>
      </w:r>
      <w:r w:rsidR="009F6355" w:rsidRP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 allowed us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to predict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 xml:space="preserve">the different 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flow patterns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>: B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ubbl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>y</w:t>
      </w:r>
      <w:r w:rsidRPr="007050F7">
        <w:rPr>
          <w:rFonts w:asciiTheme="majorBidi" w:hAnsiTheme="majorBidi" w:cstheme="majorBidi"/>
          <w:sz w:val="24"/>
          <w:szCs w:val="24"/>
          <w:lang w:val="en-US" w:bidi="ar-DZ"/>
        </w:rPr>
        <w:t xml:space="preserve">, </w:t>
      </w:r>
      <w:r w:rsidR="00DF2640">
        <w:rPr>
          <w:rFonts w:asciiTheme="majorBidi" w:hAnsiTheme="majorBidi" w:cstheme="majorBidi"/>
          <w:sz w:val="24"/>
          <w:szCs w:val="24"/>
          <w:lang w:val="en-US" w:bidi="ar-DZ"/>
        </w:rPr>
        <w:t>Slug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 xml:space="preserve">, Churn and </w:t>
      </w:r>
      <w:r w:rsidR="009F6355">
        <w:rPr>
          <w:rFonts w:asciiTheme="majorBidi" w:hAnsiTheme="majorBidi" w:cstheme="majorBidi"/>
          <w:sz w:val="24"/>
          <w:szCs w:val="24"/>
          <w:lang w:val="en-US" w:bidi="ar-DZ"/>
        </w:rPr>
        <w:t>Annular</w:t>
      </w:r>
      <w:r w:rsidRPr="00C441FE">
        <w:rPr>
          <w:rFonts w:asciiTheme="majorBidi" w:hAnsiTheme="majorBidi" w:cstheme="majorBidi"/>
          <w:sz w:val="24"/>
          <w:szCs w:val="24"/>
          <w:lang w:val="en-US" w:bidi="ar-DZ"/>
        </w:rPr>
        <w:t>.</w:t>
      </w:r>
    </w:p>
    <w:p w:rsidR="00876FEA" w:rsidRPr="00876FEA" w:rsidRDefault="00876FEA" w:rsidP="00876FE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  <w:r w:rsidRPr="00876FEA">
        <w:rPr>
          <w:rFonts w:asciiTheme="majorBidi" w:hAnsiTheme="majorBidi" w:cstheme="majorBidi"/>
          <w:b/>
          <w:bCs/>
          <w:sz w:val="24"/>
          <w:szCs w:val="24"/>
          <w:lang w:val="en-US" w:bidi="ar-DZ"/>
        </w:rPr>
        <w:t>Key words:</w:t>
      </w:r>
      <w:r w:rsidR="006B6EA8">
        <w:rPr>
          <w:rFonts w:asciiTheme="majorBidi" w:hAnsiTheme="majorBidi" w:cstheme="majorBidi"/>
          <w:b/>
          <w:bCs/>
          <w:sz w:val="24"/>
          <w:szCs w:val="24"/>
          <w:lang w:val="en-US"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 w:bidi="ar-DZ"/>
        </w:rPr>
        <w:t>Forced convection, boiling, metallic foams, plate heat exchanger, heat transfer coefficient, flow pattern.</w:t>
      </w:r>
    </w:p>
    <w:sectPr w:rsidR="00876FEA" w:rsidRPr="00876FEA" w:rsidSect="00FE3E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12C" w:rsidRDefault="0011712C" w:rsidP="0011712C">
      <w:pPr>
        <w:spacing w:after="0" w:line="240" w:lineRule="auto"/>
      </w:pPr>
      <w:r>
        <w:separator/>
      </w:r>
    </w:p>
  </w:endnote>
  <w:endnote w:type="continuationSeparator" w:id="0">
    <w:p w:rsidR="0011712C" w:rsidRDefault="0011712C" w:rsidP="001171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12C" w:rsidRDefault="0011712C" w:rsidP="0011712C">
      <w:pPr>
        <w:spacing w:after="0" w:line="240" w:lineRule="auto"/>
      </w:pPr>
      <w:r>
        <w:separator/>
      </w:r>
    </w:p>
  </w:footnote>
  <w:footnote w:type="continuationSeparator" w:id="0">
    <w:p w:rsidR="0011712C" w:rsidRDefault="0011712C" w:rsidP="001171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72988"/>
    <w:rsid w:val="00005A47"/>
    <w:rsid w:val="00032313"/>
    <w:rsid w:val="000620C9"/>
    <w:rsid w:val="000646CF"/>
    <w:rsid w:val="000A0795"/>
    <w:rsid w:val="000B32D3"/>
    <w:rsid w:val="000E77AB"/>
    <w:rsid w:val="00106012"/>
    <w:rsid w:val="0011712C"/>
    <w:rsid w:val="001B157B"/>
    <w:rsid w:val="001C0941"/>
    <w:rsid w:val="001D398B"/>
    <w:rsid w:val="001F3E79"/>
    <w:rsid w:val="00250869"/>
    <w:rsid w:val="002A3537"/>
    <w:rsid w:val="003579AD"/>
    <w:rsid w:val="003E4386"/>
    <w:rsid w:val="004C3B1F"/>
    <w:rsid w:val="004F0009"/>
    <w:rsid w:val="004F05BA"/>
    <w:rsid w:val="004F4998"/>
    <w:rsid w:val="005008B3"/>
    <w:rsid w:val="00553E96"/>
    <w:rsid w:val="00590B33"/>
    <w:rsid w:val="005B055F"/>
    <w:rsid w:val="005C18E4"/>
    <w:rsid w:val="005C1D4F"/>
    <w:rsid w:val="005E0BF2"/>
    <w:rsid w:val="006434F1"/>
    <w:rsid w:val="0065443B"/>
    <w:rsid w:val="006B6EA8"/>
    <w:rsid w:val="007050F7"/>
    <w:rsid w:val="00743443"/>
    <w:rsid w:val="007F2ECC"/>
    <w:rsid w:val="00876FEA"/>
    <w:rsid w:val="008C0ACE"/>
    <w:rsid w:val="008E39F2"/>
    <w:rsid w:val="009628B8"/>
    <w:rsid w:val="00972988"/>
    <w:rsid w:val="009C7CB8"/>
    <w:rsid w:val="009F6355"/>
    <w:rsid w:val="00A00A4E"/>
    <w:rsid w:val="00A177C5"/>
    <w:rsid w:val="00A207D4"/>
    <w:rsid w:val="00A258DF"/>
    <w:rsid w:val="00A7194A"/>
    <w:rsid w:val="00A7310E"/>
    <w:rsid w:val="00AF4FDD"/>
    <w:rsid w:val="00B13800"/>
    <w:rsid w:val="00B968F1"/>
    <w:rsid w:val="00BA275D"/>
    <w:rsid w:val="00BE5C3C"/>
    <w:rsid w:val="00C441FE"/>
    <w:rsid w:val="00CD4B35"/>
    <w:rsid w:val="00CE7406"/>
    <w:rsid w:val="00CF08FC"/>
    <w:rsid w:val="00D2699A"/>
    <w:rsid w:val="00D76AEA"/>
    <w:rsid w:val="00DB756C"/>
    <w:rsid w:val="00DC79AB"/>
    <w:rsid w:val="00DF2640"/>
    <w:rsid w:val="00E10472"/>
    <w:rsid w:val="00EC0073"/>
    <w:rsid w:val="00ED45DA"/>
    <w:rsid w:val="00F058A5"/>
    <w:rsid w:val="00F53DD8"/>
    <w:rsid w:val="00F67E42"/>
    <w:rsid w:val="00FE3E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EB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E5C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E5C3C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1171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1712C"/>
  </w:style>
  <w:style w:type="paragraph" w:styleId="Pieddepage">
    <w:name w:val="footer"/>
    <w:basedOn w:val="Normal"/>
    <w:link w:val="PieddepageCar"/>
    <w:uiPriority w:val="99"/>
    <w:semiHidden/>
    <w:unhideWhenUsed/>
    <w:rsid w:val="001171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171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39F985-6F32-4272-B772-8F3A9B5FE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</TotalTime>
  <Pages>3</Pages>
  <Words>788</Words>
  <Characters>4337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USTHB</dc:creator>
  <cp:keywords/>
  <dc:description/>
  <cp:lastModifiedBy>USTHB</cp:lastModifiedBy>
  <cp:revision>56</cp:revision>
  <cp:lastPrinted>2015-11-15T08:05:00Z</cp:lastPrinted>
  <dcterms:created xsi:type="dcterms:W3CDTF">2015-09-20T10:57:00Z</dcterms:created>
  <dcterms:modified xsi:type="dcterms:W3CDTF">2016-03-06T14:12:00Z</dcterms:modified>
</cp:coreProperties>
</file>