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5623" w:rsidRPr="00C25623" w:rsidRDefault="00C25623" w:rsidP="00C25623">
      <w:pPr>
        <w:bidi w:val="0"/>
        <w:rPr>
          <w:lang w:val="fr-FR" w:bidi="ar-DZ"/>
        </w:rPr>
      </w:pPr>
      <w:r w:rsidRPr="00C25623">
        <w:rPr>
          <w:lang w:val="fr-FR" w:bidi="ar-DZ"/>
        </w:rPr>
        <w:t xml:space="preserve">L'étude du phénomène d'optique non linéaire (ONL) a été rendue possible grâce à l'existence de sources lumineuses très intenses, que sont les lasers. Depuis leur apparition en 1959, beaucoup de progrès a été fait tant au niveau de la compréhension des processus mis en jeu, qu'au niveau des matériaux possédant ces propriétés ONL.Les propriétés d'optique non linéaire, font l'objet d'un grand nombre de recherches tant au plan théorique qu'expérimental. Beaucoup d'intérêt a été porté pour les matériaux organiques exhibant de fortes non linéarités optiques. Les chromophores ONL les plus étudiés sont les systèmes conjugués substitués de type push-pull. Les hétérocycles conjugués constituent le noyau de base d'un grand nombre de substances naturelles et de divers composés d'intérêt biologique et pharmacologique. Ils jouent aussi un rôle important dans la synthèse organique et peuvent servir de produits de départ dans la préparation de nouveaux dérivés fonctionnels.  Dans ce travail, nous avons procédé, à l'étude théorique au moyen de la méthode AM1/TDHF, en premier lieu, de la polarisabilité   et des hyper polarisabilités  ? et ?  de différentes séries de composés hétérocycliques à cinq et six sommets. Nous nous sommes ensuite intéressés plus particulièrement aux dimères et oligomères de pyrrole, furane et thiophène. Les résultats obtenus ont été utilisés pour la prédiction des grandeurs ONL des polymères correspondants.   </w:t>
      </w:r>
    </w:p>
    <w:p w:rsidR="007220E6" w:rsidRPr="00C25623" w:rsidRDefault="00C25623" w:rsidP="00C25623">
      <w:pPr>
        <w:bidi w:val="0"/>
        <w:rPr>
          <w:rFonts w:hint="cs"/>
          <w:lang w:val="fr-FR" w:bidi="ar-DZ"/>
        </w:rPr>
      </w:pPr>
      <w:r w:rsidRPr="00C25623">
        <w:rPr>
          <w:lang w:val="fr-FR" w:bidi="ar-DZ"/>
        </w:rPr>
        <w:t>Parmi les différents facteurs influant sur ces propriétés électriques, nous avons examiné les effets de l'hétéroatome, de l'angle de rotation inter cyclique dans les dimères, de l'allongement de la chaîne oligomère, de la conformation (Cis ou Trans) et de la contrainte de la planéité.</w:t>
      </w:r>
    </w:p>
    <w:sectPr w:rsidR="007220E6" w:rsidRPr="00C2562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25623"/>
    <w:rsid w:val="005F47AF"/>
    <w:rsid w:val="007220E6"/>
    <w:rsid w:val="00C2562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E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1470</Characters>
  <Application>Microsoft Office Word</Application>
  <DocSecurity>0</DocSecurity>
  <Lines>12</Lines>
  <Paragraphs>3</Paragraphs>
  <ScaleCrop>false</ScaleCrop>
  <Company/>
  <LinksUpToDate>false</LinksUpToDate>
  <CharactersWithSpaces>1724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2015-11-04T07:11:00Z</dcterms:created>
  <dcterms:modified xsi:type="dcterms:W3CDTF">2015-11-04T07:11:00Z</dcterms:modified>
</cp:coreProperties>
</file>