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952AC" w:rsidRPr="00B952AC" w:rsidRDefault="00B952AC" w:rsidP="00B952AC">
      <w:pPr>
        <w:spacing w:before="240" w:after="240" w:line="240" w:lineRule="auto"/>
        <w:jc w:val="center"/>
        <w:rPr>
          <w:rFonts w:asciiTheme="majorBidi" w:hAnsiTheme="majorBidi" w:cstheme="majorBidi"/>
          <w:b/>
          <w:bCs/>
          <w:sz w:val="24"/>
        </w:rPr>
      </w:pPr>
      <w:r w:rsidRPr="00B952AC">
        <w:rPr>
          <w:rFonts w:asciiTheme="majorBidi" w:hAnsiTheme="majorBidi" w:cstheme="majorBidi"/>
          <w:b/>
          <w:bCs/>
          <w:sz w:val="24"/>
        </w:rPr>
        <w:t xml:space="preserve">Résumé de </w:t>
      </w:r>
      <w:r w:rsidR="005C0ADA">
        <w:rPr>
          <w:rFonts w:asciiTheme="majorBidi" w:hAnsiTheme="majorBidi" w:cstheme="majorBidi"/>
          <w:b/>
          <w:bCs/>
          <w:sz w:val="24"/>
        </w:rPr>
        <w:t xml:space="preserve">la </w:t>
      </w:r>
      <w:r w:rsidRPr="00B952AC">
        <w:rPr>
          <w:rFonts w:asciiTheme="majorBidi" w:hAnsiTheme="majorBidi" w:cstheme="majorBidi"/>
          <w:b/>
          <w:bCs/>
          <w:sz w:val="24"/>
        </w:rPr>
        <w:t xml:space="preserve">thèse de doctorat </w:t>
      </w:r>
    </w:p>
    <w:p w:rsidR="00DD415F" w:rsidRDefault="00DD415F" w:rsidP="009165B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B952AC" w:rsidRPr="009165BA" w:rsidRDefault="00B952AC" w:rsidP="009165B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i/>
          <w:sz w:val="32"/>
          <w:szCs w:val="28"/>
        </w:rPr>
      </w:pPr>
      <w:r w:rsidRPr="009165BA">
        <w:rPr>
          <w:rFonts w:ascii="Times New Roman" w:eastAsia="Times New Roman" w:hAnsi="Times New Roman" w:cs="Times New Roman"/>
          <w:b/>
          <w:i/>
          <w:sz w:val="32"/>
          <w:szCs w:val="28"/>
        </w:rPr>
        <w:t xml:space="preserve">Contribution à l’élimination de polluants émergents par </w:t>
      </w:r>
      <w:r w:rsidR="009165BA">
        <w:rPr>
          <w:rFonts w:ascii="Times New Roman" w:eastAsia="Times New Roman" w:hAnsi="Times New Roman" w:cs="Times New Roman"/>
          <w:b/>
          <w:i/>
          <w:sz w:val="32"/>
          <w:szCs w:val="28"/>
        </w:rPr>
        <w:t xml:space="preserve">un </w:t>
      </w:r>
      <w:r w:rsidRPr="009165BA">
        <w:rPr>
          <w:rFonts w:ascii="Times New Roman" w:eastAsia="Times New Roman" w:hAnsi="Times New Roman" w:cs="Times New Roman"/>
          <w:b/>
          <w:i/>
          <w:sz w:val="32"/>
          <w:szCs w:val="28"/>
        </w:rPr>
        <w:t>procédé physique</w:t>
      </w:r>
    </w:p>
    <w:p w:rsidR="00DD415F" w:rsidRDefault="00DD415F" w:rsidP="009165BA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B952AC" w:rsidRPr="00B952AC" w:rsidRDefault="00B952AC" w:rsidP="00B952AC">
      <w:pPr>
        <w:pStyle w:val="Default"/>
        <w:jc w:val="center"/>
        <w:rPr>
          <w:b/>
        </w:rPr>
      </w:pPr>
      <w:r w:rsidRPr="00B952AC">
        <w:rPr>
          <w:b/>
        </w:rPr>
        <w:t xml:space="preserve"> BOUHAMIDI Yasmine</w:t>
      </w:r>
    </w:p>
    <w:p w:rsidR="00B952AC" w:rsidRDefault="00B952AC" w:rsidP="00B952AC">
      <w:pPr>
        <w:pStyle w:val="Default"/>
        <w:spacing w:before="240"/>
        <w:jc w:val="center"/>
        <w:rPr>
          <w:sz w:val="22"/>
        </w:rPr>
      </w:pPr>
      <w:r w:rsidRPr="00B952AC">
        <w:rPr>
          <w:sz w:val="22"/>
        </w:rPr>
        <w:t xml:space="preserve">Laboratoire des Sciences de Génie des Procédés industriels (LSGPI) </w:t>
      </w:r>
    </w:p>
    <w:p w:rsidR="00B952AC" w:rsidRDefault="00B952AC" w:rsidP="00193501">
      <w:pPr>
        <w:pStyle w:val="Default"/>
        <w:spacing w:after="240"/>
        <w:jc w:val="center"/>
        <w:rPr>
          <w:sz w:val="22"/>
        </w:rPr>
      </w:pPr>
      <w:r w:rsidRPr="00B952AC">
        <w:rPr>
          <w:sz w:val="22"/>
        </w:rPr>
        <w:t>Faculté de chimie</w:t>
      </w:r>
      <w:r w:rsidR="00AB5657">
        <w:rPr>
          <w:sz w:val="22"/>
        </w:rPr>
        <w:t xml:space="preserve"> </w:t>
      </w:r>
      <w:r w:rsidRPr="00B952AC">
        <w:rPr>
          <w:sz w:val="22"/>
        </w:rPr>
        <w:t>- USTHB</w:t>
      </w:r>
    </w:p>
    <w:p w:rsidR="00994ABD" w:rsidRPr="002D1021" w:rsidRDefault="00AB5657" w:rsidP="00766303">
      <w:pPr>
        <w:pStyle w:val="Default"/>
        <w:pBdr>
          <w:top w:val="thickThinSmallGap" w:sz="12" w:space="1" w:color="auto"/>
          <w:left w:val="thickThinSmallGap" w:sz="12" w:space="4" w:color="auto"/>
          <w:bottom w:val="thinThickSmallGap" w:sz="12" w:space="1" w:color="auto"/>
          <w:right w:val="thinThickSmallGap" w:sz="12" w:space="4" w:color="auto"/>
        </w:pBdr>
        <w:spacing w:after="240" w:line="360" w:lineRule="auto"/>
        <w:ind w:firstLine="284"/>
        <w:jc w:val="both"/>
      </w:pPr>
      <w:r w:rsidRPr="002D1021">
        <w:rPr>
          <w:b/>
        </w:rPr>
        <w:t>Résumé</w:t>
      </w:r>
      <w:r w:rsidRPr="002D1021">
        <w:t xml:space="preserve"> </w:t>
      </w:r>
      <w:r w:rsidR="00162EB0" w:rsidRPr="002D1021">
        <w:t>–</w:t>
      </w:r>
      <w:r w:rsidRPr="002D1021">
        <w:t xml:space="preserve"> </w:t>
      </w:r>
      <w:r w:rsidR="00162EB0" w:rsidRPr="002D1021">
        <w:t>Les récents progrès environnementa</w:t>
      </w:r>
      <w:r w:rsidR="002D1021" w:rsidRPr="002D1021">
        <w:t xml:space="preserve">ux </w:t>
      </w:r>
      <w:r w:rsidR="00503A9A" w:rsidRPr="002D1021">
        <w:t>ont mis</w:t>
      </w:r>
      <w:r w:rsidR="00162EB0" w:rsidRPr="002D1021">
        <w:t xml:space="preserve"> en évidence l’omniprésence de </w:t>
      </w:r>
      <w:r w:rsidR="0077110C" w:rsidRPr="002D1021">
        <w:t xml:space="preserve">polluants émergents, </w:t>
      </w:r>
      <w:r w:rsidR="00162EB0" w:rsidRPr="002D1021">
        <w:t xml:space="preserve">susceptibles de nuire à </w:t>
      </w:r>
      <w:r w:rsidR="0077110C" w:rsidRPr="002D1021">
        <w:t>la santé et à l’équilibre des</w:t>
      </w:r>
      <w:r w:rsidR="00162EB0" w:rsidRPr="002D1021">
        <w:t xml:space="preserve"> écosystème</w:t>
      </w:r>
      <w:r w:rsidR="0077110C" w:rsidRPr="002D1021">
        <w:t>s.</w:t>
      </w:r>
      <w:r w:rsidR="00EB0584" w:rsidRPr="002D1021">
        <w:t xml:space="preserve"> </w:t>
      </w:r>
      <w:r w:rsidR="00162EB0" w:rsidRPr="002D1021">
        <w:t xml:space="preserve">Parmi ces </w:t>
      </w:r>
      <w:r w:rsidR="002D1021" w:rsidRPr="002D1021">
        <w:t>derniers</w:t>
      </w:r>
      <w:r w:rsidR="00162EB0" w:rsidRPr="002D1021">
        <w:t>, les phtalates sont à l’origine d’une pollution de</w:t>
      </w:r>
      <w:r w:rsidR="008E5B28" w:rsidRPr="002D1021">
        <w:t>s</w:t>
      </w:r>
      <w:r w:rsidR="00162EB0" w:rsidRPr="002D1021">
        <w:t xml:space="preserve"> ressources en eaux de plus en plus croissante,</w:t>
      </w:r>
      <w:r w:rsidR="008E5B28" w:rsidRPr="002D1021">
        <w:t xml:space="preserve"> en raison de leur utilisation</w:t>
      </w:r>
      <w:r w:rsidR="00162EB0" w:rsidRPr="002D1021">
        <w:t xml:space="preserve"> dans de nombreux secteurs d’activités. Ainsi, l’objectif principal de ce travail est la mise en œuvre d’un procédé </w:t>
      </w:r>
      <w:r w:rsidR="008E5B28" w:rsidRPr="002D1021">
        <w:t>physique, en l’occurrence l</w:t>
      </w:r>
      <w:r w:rsidR="00162EB0" w:rsidRPr="002D1021">
        <w:t>’adsorption sur charbon actif</w:t>
      </w:r>
      <w:r w:rsidR="00EA59C7" w:rsidRPr="002D1021">
        <w:t>,</w:t>
      </w:r>
      <w:r w:rsidR="00162EB0" w:rsidRPr="002D1021">
        <w:t xml:space="preserve"> dans le traitement d’une eau contaminée par le diéthyle et le dibuthyle phtalate</w:t>
      </w:r>
      <w:r w:rsidR="007853D9" w:rsidRPr="002D1021">
        <w:t xml:space="preserve">. </w:t>
      </w:r>
    </w:p>
    <w:p w:rsidR="00E64A07" w:rsidRDefault="0072002B" w:rsidP="00766303">
      <w:pPr>
        <w:pStyle w:val="Default"/>
        <w:pBdr>
          <w:top w:val="thickThinSmallGap" w:sz="12" w:space="1" w:color="auto"/>
          <w:left w:val="thickThinSmallGap" w:sz="12" w:space="4" w:color="auto"/>
          <w:bottom w:val="thinThickSmallGap" w:sz="12" w:space="1" w:color="auto"/>
          <w:right w:val="thinThickSmallGap" w:sz="12" w:space="4" w:color="auto"/>
        </w:pBdr>
        <w:spacing w:after="240" w:line="360" w:lineRule="auto"/>
        <w:ind w:firstLine="284"/>
        <w:jc w:val="both"/>
        <w:rPr>
          <w:bCs/>
        </w:rPr>
      </w:pPr>
      <w:r>
        <w:rPr>
          <w:bCs/>
        </w:rPr>
        <w:t xml:space="preserve"> Ainsi</w:t>
      </w:r>
      <w:r w:rsidR="002D1021" w:rsidRPr="002D1021">
        <w:rPr>
          <w:bCs/>
        </w:rPr>
        <w:t>,</w:t>
      </w:r>
      <w:r>
        <w:rPr>
          <w:bCs/>
        </w:rPr>
        <w:t xml:space="preserve"> un </w:t>
      </w:r>
      <w:r w:rsidR="002D1021" w:rsidRPr="002D1021">
        <w:rPr>
          <w:bCs/>
        </w:rPr>
        <w:t xml:space="preserve"> charbon actif est</w:t>
      </w:r>
      <w:r w:rsidR="00994ABD" w:rsidRPr="002D1021">
        <w:rPr>
          <w:bCs/>
        </w:rPr>
        <w:t xml:space="preserve"> préparé à partir d’un déchet végétal, la gousse d’Albizzia Julibrissin abondant et disponible en Algérie, suivant un plan d’expérience.</w:t>
      </w:r>
      <w:r>
        <w:rPr>
          <w:bCs/>
        </w:rPr>
        <w:t xml:space="preserve"> Les</w:t>
      </w:r>
      <w:r w:rsidR="00994ABD" w:rsidRPr="002D1021">
        <w:rPr>
          <w:bCs/>
        </w:rPr>
        <w:t xml:space="preserve"> conditions optimales de préparation ont pu être déterminées et leur influence sur le taux de carbone et le pourcentage d’élimination du DEP a été examinée. </w:t>
      </w:r>
      <w:r w:rsidR="002D1021" w:rsidRPr="002D1021">
        <w:t>De plus,</w:t>
      </w:r>
      <w:r w:rsidR="00994ABD" w:rsidRPr="002D1021">
        <w:rPr>
          <w:bCs/>
        </w:rPr>
        <w:t xml:space="preserve"> la caractérisation physico-chimique, texturale et structurelle du charbon actif a mis en évidence les changements substantiels subis par la structure élémentaire du précurseur, suite au traitement chimique appliqué. </w:t>
      </w:r>
    </w:p>
    <w:p w:rsidR="00E64A07" w:rsidRDefault="00E64A07" w:rsidP="00766303">
      <w:pPr>
        <w:pStyle w:val="Default"/>
        <w:pBdr>
          <w:top w:val="thickThinSmallGap" w:sz="12" w:space="1" w:color="auto"/>
          <w:left w:val="thickThinSmallGap" w:sz="12" w:space="4" w:color="auto"/>
          <w:bottom w:val="thinThickSmallGap" w:sz="12" w:space="1" w:color="auto"/>
          <w:right w:val="thinThickSmallGap" w:sz="12" w:space="4" w:color="auto"/>
        </w:pBdr>
        <w:spacing w:after="240" w:line="360" w:lineRule="auto"/>
        <w:ind w:firstLine="284"/>
        <w:jc w:val="both"/>
        <w:rPr>
          <w:bCs/>
        </w:rPr>
      </w:pPr>
      <w:r>
        <w:rPr>
          <w:bCs/>
        </w:rPr>
        <w:t xml:space="preserve">L’évaluation des performances d’adsorption en mode discontinu et continu révèle que </w:t>
      </w:r>
      <w:r w:rsidRPr="002C62BA">
        <w:rPr>
          <w:bCs/>
        </w:rPr>
        <w:t>le charbon actif</w:t>
      </w:r>
      <w:r>
        <w:rPr>
          <w:bCs/>
        </w:rPr>
        <w:t xml:space="preserve"> élaboré</w:t>
      </w:r>
      <w:r w:rsidRPr="002C62BA">
        <w:rPr>
          <w:bCs/>
        </w:rPr>
        <w:t xml:space="preserve"> présente d’excellentes potentialités pour l'élimination</w:t>
      </w:r>
      <w:r>
        <w:rPr>
          <w:bCs/>
        </w:rPr>
        <w:t xml:space="preserve"> de</w:t>
      </w:r>
      <w:r w:rsidRPr="002C62BA">
        <w:rPr>
          <w:bCs/>
        </w:rPr>
        <w:t xml:space="preserve"> différentes molécules de phtalates. En outre,</w:t>
      </w:r>
      <w:r>
        <w:rPr>
          <w:bCs/>
        </w:rPr>
        <w:t xml:space="preserve"> Ces résultats  </w:t>
      </w:r>
      <w:r w:rsidRPr="002C62BA">
        <w:rPr>
          <w:bCs/>
        </w:rPr>
        <w:t>tendent à démontrer la faisabilité d’un procédé de traitement à l’échelle industrielle</w:t>
      </w:r>
      <w:r>
        <w:rPr>
          <w:bCs/>
        </w:rPr>
        <w:t xml:space="preserve">, permettant </w:t>
      </w:r>
      <w:r w:rsidRPr="002C62BA">
        <w:rPr>
          <w:bCs/>
        </w:rPr>
        <w:t xml:space="preserve">une diminution significative même à des fortes concentrations. </w:t>
      </w:r>
    </w:p>
    <w:p w:rsidR="00E64A07" w:rsidRDefault="00E64A07" w:rsidP="00E64A07">
      <w:pPr>
        <w:tabs>
          <w:tab w:val="left" w:pos="284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bookmarkStart w:id="0" w:name="_GoBack"/>
      <w:bookmarkEnd w:id="0"/>
    </w:p>
    <w:sectPr w:rsidR="00E64A07" w:rsidSect="009165BA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35BE0" w:rsidRDefault="00135BE0" w:rsidP="00B952AC">
      <w:pPr>
        <w:spacing w:after="0" w:line="240" w:lineRule="auto"/>
      </w:pPr>
      <w:r>
        <w:separator/>
      </w:r>
    </w:p>
  </w:endnote>
  <w:endnote w:type="continuationSeparator" w:id="0">
    <w:p w:rsidR="00135BE0" w:rsidRDefault="00135BE0" w:rsidP="00B952A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35BE0" w:rsidRDefault="00135BE0" w:rsidP="00B952AC">
      <w:pPr>
        <w:spacing w:after="0" w:line="240" w:lineRule="auto"/>
      </w:pPr>
      <w:r>
        <w:separator/>
      </w:r>
    </w:p>
  </w:footnote>
  <w:footnote w:type="continuationSeparator" w:id="0">
    <w:p w:rsidR="00135BE0" w:rsidRDefault="00135BE0" w:rsidP="00B952AC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458550A"/>
    <w:multiLevelType w:val="hybridMultilevel"/>
    <w:tmpl w:val="35A6762E"/>
    <w:lvl w:ilvl="0" w:tplc="A90A5700">
      <w:start w:val="1"/>
      <w:numFmt w:val="bullet"/>
      <w:lvlText w:val=""/>
      <w:lvlJc w:val="left"/>
      <w:pPr>
        <w:ind w:left="720" w:hanging="360"/>
      </w:pPr>
      <w:rPr>
        <w:rFonts w:ascii="Wingdings" w:hAnsi="Wingdings" w:cs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5A35ED9"/>
    <w:multiLevelType w:val="hybridMultilevel"/>
    <w:tmpl w:val="921E12A0"/>
    <w:lvl w:ilvl="0" w:tplc="A90A5700">
      <w:start w:val="1"/>
      <w:numFmt w:val="bullet"/>
      <w:lvlText w:val=""/>
      <w:lvlJc w:val="left"/>
      <w:pPr>
        <w:ind w:left="720" w:hanging="360"/>
      </w:pPr>
      <w:rPr>
        <w:rFonts w:ascii="Wingdings" w:hAnsi="Wingdings" w:cs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AD115DB"/>
    <w:multiLevelType w:val="hybridMultilevel"/>
    <w:tmpl w:val="EE385E92"/>
    <w:lvl w:ilvl="0" w:tplc="632E591E">
      <w:start w:val="1"/>
      <w:numFmt w:val="bullet"/>
      <w:lvlText w:val=""/>
      <w:lvlJc w:val="left"/>
      <w:pPr>
        <w:ind w:left="1287" w:hanging="360"/>
      </w:pPr>
      <w:rPr>
        <w:rFonts w:ascii="Wingdings" w:hAnsi="Wingdings" w:hint="default"/>
        <w:sz w:val="24"/>
      </w:rPr>
    </w:lvl>
    <w:lvl w:ilvl="1" w:tplc="040C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3">
    <w:nsid w:val="0B796182"/>
    <w:multiLevelType w:val="hybridMultilevel"/>
    <w:tmpl w:val="2C2E3068"/>
    <w:lvl w:ilvl="0" w:tplc="A90A5700">
      <w:start w:val="1"/>
      <w:numFmt w:val="bullet"/>
      <w:lvlText w:val=""/>
      <w:lvlJc w:val="left"/>
      <w:pPr>
        <w:ind w:left="720" w:hanging="360"/>
      </w:pPr>
      <w:rPr>
        <w:rFonts w:ascii="Wingdings" w:hAnsi="Wingdings" w:cs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0D9B2289"/>
    <w:multiLevelType w:val="hybridMultilevel"/>
    <w:tmpl w:val="C0C4D1D6"/>
    <w:lvl w:ilvl="0" w:tplc="76EE0C1C">
      <w:start w:val="1"/>
      <w:numFmt w:val="bullet"/>
      <w:lvlText w:val=""/>
      <w:lvlJc w:val="left"/>
      <w:pPr>
        <w:ind w:left="720" w:hanging="360"/>
      </w:pPr>
      <w:rPr>
        <w:rFonts w:ascii="Wingdings" w:hAnsi="Wingdings" w:cs="Wingdings" w:hint="default"/>
        <w:sz w:val="24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14E2455A"/>
    <w:multiLevelType w:val="hybridMultilevel"/>
    <w:tmpl w:val="BCFC82F4"/>
    <w:lvl w:ilvl="0" w:tplc="5986EAFC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  <w:strike w:val="0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453713C9"/>
    <w:multiLevelType w:val="hybridMultilevel"/>
    <w:tmpl w:val="56BAB60A"/>
    <w:lvl w:ilvl="0" w:tplc="CD82735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4D6E28EC"/>
    <w:multiLevelType w:val="multilevel"/>
    <w:tmpl w:val="C2DC023A"/>
    <w:lvl w:ilvl="0">
      <w:start w:val="1"/>
      <w:numFmt w:val="upperRoman"/>
      <w:lvlText w:val="%1."/>
      <w:lvlJc w:val="left"/>
      <w:pPr>
        <w:ind w:left="567" w:hanging="567"/>
      </w:pPr>
      <w:rPr>
        <w:rFonts w:hint="default"/>
        <w:sz w:val="24"/>
      </w:rPr>
    </w:lvl>
    <w:lvl w:ilvl="1">
      <w:start w:val="1"/>
      <w:numFmt w:val="decimal"/>
      <w:lvlText w:val="%1.%2"/>
      <w:lvlJc w:val="left"/>
      <w:pPr>
        <w:ind w:left="567" w:hanging="207"/>
      </w:pPr>
      <w:rPr>
        <w:rFonts w:hint="default"/>
        <w:sz w:val="24"/>
      </w:rPr>
    </w:lvl>
    <w:lvl w:ilvl="2">
      <w:start w:val="1"/>
      <w:numFmt w:val="lowerLetter"/>
      <w:lvlText w:val="%1.%2.%3"/>
      <w:lvlJc w:val="left"/>
      <w:pPr>
        <w:ind w:left="567" w:firstLine="153"/>
      </w:pPr>
      <w:rPr>
        <w:rFonts w:hint="default"/>
        <w:b/>
        <w:bCs/>
        <w:i/>
        <w:iCs/>
        <w:sz w:val="28"/>
        <w:szCs w:val="28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8">
    <w:nsid w:val="5A7A42F5"/>
    <w:multiLevelType w:val="hybridMultilevel"/>
    <w:tmpl w:val="B1128660"/>
    <w:lvl w:ilvl="0" w:tplc="734A7820">
      <w:start w:val="1"/>
      <w:numFmt w:val="bullet"/>
      <w:lvlText w:val=""/>
      <w:lvlJc w:val="left"/>
      <w:pPr>
        <w:ind w:left="1211" w:hanging="360"/>
      </w:pPr>
      <w:rPr>
        <w:rFonts w:ascii="Wingdings" w:hAnsi="Wingdings" w:hint="default"/>
        <w:strike w:val="0"/>
        <w:color w:val="auto"/>
      </w:rPr>
    </w:lvl>
    <w:lvl w:ilvl="1" w:tplc="040C0003" w:tentative="1">
      <w:start w:val="1"/>
      <w:numFmt w:val="bullet"/>
      <w:lvlText w:val="o"/>
      <w:lvlJc w:val="left"/>
      <w:pPr>
        <w:ind w:left="1931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651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371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091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811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531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251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971" w:hanging="360"/>
      </w:pPr>
      <w:rPr>
        <w:rFonts w:ascii="Wingdings" w:hAnsi="Wingdings" w:hint="default"/>
      </w:rPr>
    </w:lvl>
  </w:abstractNum>
  <w:abstractNum w:abstractNumId="9">
    <w:nsid w:val="5BD7205F"/>
    <w:multiLevelType w:val="hybridMultilevel"/>
    <w:tmpl w:val="8B7473CC"/>
    <w:lvl w:ilvl="0" w:tplc="040C000B">
      <w:start w:val="1"/>
      <w:numFmt w:val="bullet"/>
      <w:lvlText w:val=""/>
      <w:lvlJc w:val="left"/>
      <w:pPr>
        <w:tabs>
          <w:tab w:val="num" w:pos="913"/>
        </w:tabs>
        <w:ind w:left="913" w:hanging="360"/>
      </w:pPr>
      <w:rPr>
        <w:rFonts w:ascii="Wingdings" w:hAnsi="Wingdings" w:hint="default"/>
        <w:color w:val="auto"/>
      </w:rPr>
    </w:lvl>
    <w:lvl w:ilvl="1" w:tplc="040C0001">
      <w:start w:val="1"/>
      <w:numFmt w:val="bullet"/>
      <w:lvlText w:val=""/>
      <w:lvlJc w:val="left"/>
      <w:pPr>
        <w:tabs>
          <w:tab w:val="num" w:pos="1633"/>
        </w:tabs>
        <w:ind w:left="1633" w:hanging="360"/>
      </w:pPr>
      <w:rPr>
        <w:rFonts w:ascii="Symbol" w:hAnsi="Symbol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353"/>
        </w:tabs>
        <w:ind w:left="2353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3073"/>
        </w:tabs>
        <w:ind w:left="3073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793"/>
        </w:tabs>
        <w:ind w:left="3793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513"/>
        </w:tabs>
        <w:ind w:left="4513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233"/>
        </w:tabs>
        <w:ind w:left="5233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953"/>
        </w:tabs>
        <w:ind w:left="5953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673"/>
        </w:tabs>
        <w:ind w:left="6673" w:hanging="360"/>
      </w:pPr>
      <w:rPr>
        <w:rFonts w:ascii="Wingdings" w:hAnsi="Wingdings" w:hint="default"/>
      </w:rPr>
    </w:lvl>
  </w:abstractNum>
  <w:abstractNum w:abstractNumId="10">
    <w:nsid w:val="5D48615A"/>
    <w:multiLevelType w:val="multilevel"/>
    <w:tmpl w:val="896C657A"/>
    <w:lvl w:ilvl="0">
      <w:start w:val="3"/>
      <w:numFmt w:val="upperRoman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567" w:hanging="207"/>
      </w:pPr>
      <w:rPr>
        <w:rFonts w:hint="default"/>
      </w:rPr>
    </w:lvl>
    <w:lvl w:ilvl="2">
      <w:start w:val="1"/>
      <w:numFmt w:val="lowerLetter"/>
      <w:lvlText w:val="%1.%2.%3"/>
      <w:lvlJc w:val="left"/>
      <w:pPr>
        <w:ind w:left="567" w:firstLine="153"/>
      </w:pPr>
      <w:rPr>
        <w:rFonts w:hint="default"/>
        <w:b/>
        <w:bCs/>
        <w:i/>
        <w:iCs/>
        <w:sz w:val="28"/>
        <w:szCs w:val="28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1">
    <w:nsid w:val="63C83AC7"/>
    <w:multiLevelType w:val="hybridMultilevel"/>
    <w:tmpl w:val="F7F07BC2"/>
    <w:lvl w:ilvl="0" w:tplc="530C8CAA">
      <w:start w:val="1"/>
      <w:numFmt w:val="bullet"/>
      <w:lvlText w:val=""/>
      <w:lvlJc w:val="left"/>
      <w:pPr>
        <w:ind w:left="720" w:hanging="360"/>
      </w:pPr>
      <w:rPr>
        <w:rFonts w:ascii="Wingdings" w:hAnsi="Wingdings" w:cs="Wingdings" w:hint="default"/>
        <w:sz w:val="24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6F0B5809"/>
    <w:multiLevelType w:val="hybridMultilevel"/>
    <w:tmpl w:val="19C4F2F4"/>
    <w:lvl w:ilvl="0" w:tplc="A90A5700">
      <w:start w:val="1"/>
      <w:numFmt w:val="bullet"/>
      <w:lvlText w:val=""/>
      <w:lvlJc w:val="left"/>
      <w:pPr>
        <w:ind w:left="720" w:hanging="360"/>
      </w:pPr>
      <w:rPr>
        <w:rFonts w:ascii="Wingdings" w:hAnsi="Wingdings" w:cs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0"/>
  </w:num>
  <w:num w:numId="2">
    <w:abstractNumId w:val="2"/>
  </w:num>
  <w:num w:numId="3">
    <w:abstractNumId w:val="8"/>
  </w:num>
  <w:num w:numId="4">
    <w:abstractNumId w:val="5"/>
  </w:num>
  <w:num w:numId="5">
    <w:abstractNumId w:val="11"/>
  </w:num>
  <w:num w:numId="6">
    <w:abstractNumId w:val="4"/>
  </w:num>
  <w:num w:numId="7">
    <w:abstractNumId w:val="3"/>
  </w:num>
  <w:num w:numId="8">
    <w:abstractNumId w:val="9"/>
  </w:num>
  <w:num w:numId="9">
    <w:abstractNumId w:val="12"/>
  </w:num>
  <w:num w:numId="10">
    <w:abstractNumId w:val="6"/>
  </w:num>
  <w:num w:numId="11">
    <w:abstractNumId w:val="7"/>
  </w:num>
  <w:num w:numId="12">
    <w:abstractNumId w:val="1"/>
  </w:num>
  <w:num w:numId="1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cumentProtection w:formatting="1" w:enforcement="1" w:cryptProviderType="rsaFull" w:cryptAlgorithmClass="hash" w:cryptAlgorithmType="typeAny" w:cryptAlgorithmSid="4" w:cryptSpinCount="100000" w:hash="cLPzQcGSPlBCnGEknfa9PhUSrJM=" w:salt="B/GPgSSIyg+U8JVdAWlNgA=="/>
  <w:styleLockTheme/>
  <w:styleLockQFSet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</w:compat>
  <w:rsids>
    <w:rsidRoot w:val="00505396"/>
    <w:rsid w:val="00046E62"/>
    <w:rsid w:val="00047CD4"/>
    <w:rsid w:val="00056AB7"/>
    <w:rsid w:val="00067E00"/>
    <w:rsid w:val="00077AAF"/>
    <w:rsid w:val="00083F15"/>
    <w:rsid w:val="000A0918"/>
    <w:rsid w:val="000C3596"/>
    <w:rsid w:val="000F4799"/>
    <w:rsid w:val="00135BE0"/>
    <w:rsid w:val="001457DC"/>
    <w:rsid w:val="0015113D"/>
    <w:rsid w:val="00156DC1"/>
    <w:rsid w:val="00162EB0"/>
    <w:rsid w:val="00172D5D"/>
    <w:rsid w:val="0018565C"/>
    <w:rsid w:val="00193501"/>
    <w:rsid w:val="001B08F1"/>
    <w:rsid w:val="001C47C1"/>
    <w:rsid w:val="001E3F57"/>
    <w:rsid w:val="001E580C"/>
    <w:rsid w:val="002533EF"/>
    <w:rsid w:val="00280E31"/>
    <w:rsid w:val="00284B55"/>
    <w:rsid w:val="00290119"/>
    <w:rsid w:val="002B6D5A"/>
    <w:rsid w:val="002D1021"/>
    <w:rsid w:val="002E5C94"/>
    <w:rsid w:val="002F1393"/>
    <w:rsid w:val="0031498A"/>
    <w:rsid w:val="00322583"/>
    <w:rsid w:val="00327B1B"/>
    <w:rsid w:val="00347E52"/>
    <w:rsid w:val="00362852"/>
    <w:rsid w:val="003673BE"/>
    <w:rsid w:val="003A0166"/>
    <w:rsid w:val="003A6D32"/>
    <w:rsid w:val="003B00A9"/>
    <w:rsid w:val="003B2039"/>
    <w:rsid w:val="003B23F2"/>
    <w:rsid w:val="003E1D08"/>
    <w:rsid w:val="0042757A"/>
    <w:rsid w:val="00446723"/>
    <w:rsid w:val="00461338"/>
    <w:rsid w:val="004720B1"/>
    <w:rsid w:val="00493FF0"/>
    <w:rsid w:val="004B3AAE"/>
    <w:rsid w:val="004C7762"/>
    <w:rsid w:val="00503A9A"/>
    <w:rsid w:val="00505396"/>
    <w:rsid w:val="005109D0"/>
    <w:rsid w:val="00533987"/>
    <w:rsid w:val="00564FB6"/>
    <w:rsid w:val="00570ECF"/>
    <w:rsid w:val="00573C08"/>
    <w:rsid w:val="005A7C95"/>
    <w:rsid w:val="005C0ADA"/>
    <w:rsid w:val="005C1004"/>
    <w:rsid w:val="005C2820"/>
    <w:rsid w:val="005C355E"/>
    <w:rsid w:val="005D63EB"/>
    <w:rsid w:val="005D7C5F"/>
    <w:rsid w:val="005E74FB"/>
    <w:rsid w:val="00627792"/>
    <w:rsid w:val="00632484"/>
    <w:rsid w:val="00635FED"/>
    <w:rsid w:val="00671DA0"/>
    <w:rsid w:val="006A3917"/>
    <w:rsid w:val="006A788D"/>
    <w:rsid w:val="006B17C3"/>
    <w:rsid w:val="006E7B03"/>
    <w:rsid w:val="00706AE2"/>
    <w:rsid w:val="00715EE0"/>
    <w:rsid w:val="0072002B"/>
    <w:rsid w:val="00736A31"/>
    <w:rsid w:val="00766303"/>
    <w:rsid w:val="0077110C"/>
    <w:rsid w:val="0077130C"/>
    <w:rsid w:val="0077616E"/>
    <w:rsid w:val="007853D9"/>
    <w:rsid w:val="007C1A2F"/>
    <w:rsid w:val="007C4161"/>
    <w:rsid w:val="007D3657"/>
    <w:rsid w:val="007D3C44"/>
    <w:rsid w:val="007E0178"/>
    <w:rsid w:val="00812E6C"/>
    <w:rsid w:val="00820ECB"/>
    <w:rsid w:val="0083075B"/>
    <w:rsid w:val="008749B9"/>
    <w:rsid w:val="008E5B28"/>
    <w:rsid w:val="009133A5"/>
    <w:rsid w:val="009165BA"/>
    <w:rsid w:val="00966C02"/>
    <w:rsid w:val="00982D19"/>
    <w:rsid w:val="00984903"/>
    <w:rsid w:val="00994ABD"/>
    <w:rsid w:val="009A2FF6"/>
    <w:rsid w:val="009A6FD2"/>
    <w:rsid w:val="009E2202"/>
    <w:rsid w:val="009F3D05"/>
    <w:rsid w:val="00A130ED"/>
    <w:rsid w:val="00A16184"/>
    <w:rsid w:val="00A226B9"/>
    <w:rsid w:val="00A32295"/>
    <w:rsid w:val="00A35105"/>
    <w:rsid w:val="00A70D09"/>
    <w:rsid w:val="00A7190C"/>
    <w:rsid w:val="00A773FF"/>
    <w:rsid w:val="00A96785"/>
    <w:rsid w:val="00AA1C46"/>
    <w:rsid w:val="00AA7041"/>
    <w:rsid w:val="00AB5657"/>
    <w:rsid w:val="00AC2651"/>
    <w:rsid w:val="00AC57A1"/>
    <w:rsid w:val="00AC706E"/>
    <w:rsid w:val="00AE3A36"/>
    <w:rsid w:val="00AE6397"/>
    <w:rsid w:val="00B0574C"/>
    <w:rsid w:val="00B30C32"/>
    <w:rsid w:val="00B36DCE"/>
    <w:rsid w:val="00B46CD0"/>
    <w:rsid w:val="00B67775"/>
    <w:rsid w:val="00B870BF"/>
    <w:rsid w:val="00B952AC"/>
    <w:rsid w:val="00BE38BE"/>
    <w:rsid w:val="00C03013"/>
    <w:rsid w:val="00C23004"/>
    <w:rsid w:val="00C42919"/>
    <w:rsid w:val="00C50099"/>
    <w:rsid w:val="00C63662"/>
    <w:rsid w:val="00C6730D"/>
    <w:rsid w:val="00C953BE"/>
    <w:rsid w:val="00CD0F68"/>
    <w:rsid w:val="00CE1209"/>
    <w:rsid w:val="00CE1DB3"/>
    <w:rsid w:val="00CF48D1"/>
    <w:rsid w:val="00D06A00"/>
    <w:rsid w:val="00D10027"/>
    <w:rsid w:val="00D2587A"/>
    <w:rsid w:val="00D3697F"/>
    <w:rsid w:val="00D64B4C"/>
    <w:rsid w:val="00D64D7C"/>
    <w:rsid w:val="00D72317"/>
    <w:rsid w:val="00D86BBA"/>
    <w:rsid w:val="00DC1F7C"/>
    <w:rsid w:val="00DD415F"/>
    <w:rsid w:val="00DE6E6A"/>
    <w:rsid w:val="00E12CB5"/>
    <w:rsid w:val="00E13644"/>
    <w:rsid w:val="00E156D3"/>
    <w:rsid w:val="00E26A92"/>
    <w:rsid w:val="00E27F82"/>
    <w:rsid w:val="00E42214"/>
    <w:rsid w:val="00E56AF5"/>
    <w:rsid w:val="00E64A07"/>
    <w:rsid w:val="00EA2BE8"/>
    <w:rsid w:val="00EA59C7"/>
    <w:rsid w:val="00EB0584"/>
    <w:rsid w:val="00EC38E1"/>
    <w:rsid w:val="00ED31D3"/>
    <w:rsid w:val="00EE166F"/>
    <w:rsid w:val="00EE4735"/>
    <w:rsid w:val="00F57761"/>
    <w:rsid w:val="00F73A24"/>
    <w:rsid w:val="00F87CC1"/>
    <w:rsid w:val="00F95317"/>
    <w:rsid w:val="00FD56C6"/>
    <w:rsid w:val="00FE0EE6"/>
    <w:rsid w:val="00FE24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0CDC9C4B-EE03-49C6-BF6A-CA02AD7CBF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32484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aragraphedeliste">
    <w:name w:val="List Paragraph"/>
    <w:basedOn w:val="Normal"/>
    <w:uiPriority w:val="34"/>
    <w:qFormat/>
    <w:rsid w:val="00505396"/>
    <w:pPr>
      <w:ind w:left="720"/>
      <w:contextualSpacing/>
    </w:pPr>
  </w:style>
  <w:style w:type="table" w:styleId="Grilledutableau">
    <w:name w:val="Table Grid"/>
    <w:basedOn w:val="TableauNormal"/>
    <w:uiPriority w:val="59"/>
    <w:rsid w:val="00505396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En-tte">
    <w:name w:val="header"/>
    <w:basedOn w:val="Normal"/>
    <w:link w:val="En-tteCar"/>
    <w:uiPriority w:val="99"/>
    <w:unhideWhenUsed/>
    <w:rsid w:val="00B952A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B952AC"/>
    <w:rPr>
      <w:rFonts w:eastAsiaTheme="minorEastAsia"/>
      <w:lang w:eastAsia="fr-FR"/>
    </w:rPr>
  </w:style>
  <w:style w:type="paragraph" w:styleId="Pieddepage">
    <w:name w:val="footer"/>
    <w:basedOn w:val="Normal"/>
    <w:link w:val="PieddepageCar"/>
    <w:uiPriority w:val="99"/>
    <w:unhideWhenUsed/>
    <w:rsid w:val="00B952A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B952AC"/>
    <w:rPr>
      <w:rFonts w:eastAsiaTheme="minorEastAsia"/>
      <w:lang w:eastAsia="fr-FR"/>
    </w:rPr>
  </w:style>
  <w:style w:type="paragraph" w:customStyle="1" w:styleId="Default">
    <w:name w:val="Default"/>
    <w:rsid w:val="00B952AC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hps">
    <w:name w:val="hps"/>
    <w:basedOn w:val="Policepardfaut"/>
    <w:uiPriority w:val="99"/>
    <w:rsid w:val="009F3D05"/>
    <w:rPr>
      <w:rFonts w:cs="Times New Roman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994AB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994ABD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90382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DEA03FE1-5E0E-4491-966A-019F87E3317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</TotalTime>
  <Pages>1</Pages>
  <Words>268</Words>
  <Characters>1476</Characters>
  <Application>Microsoft Office Word</Application>
  <DocSecurity>0</DocSecurity>
  <Lines>12</Lines>
  <Paragraphs>3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1741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HP</dc:creator>
  <cp:lastModifiedBy>naima</cp:lastModifiedBy>
  <cp:revision>9</cp:revision>
  <dcterms:created xsi:type="dcterms:W3CDTF">2017-11-20T12:08:00Z</dcterms:created>
  <dcterms:modified xsi:type="dcterms:W3CDTF">2018-02-28T13:37:00Z</dcterms:modified>
</cp:coreProperties>
</file>