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4FFD" w:rsidRPr="00CB7DFF" w:rsidRDefault="00CB7DFF" w:rsidP="00CB7DFF">
      <w:pPr>
        <w:bidi w:val="0"/>
        <w:rPr>
          <w:rFonts w:hint="cs"/>
          <w:lang w:val="fr-FR" w:bidi="ar-DZ"/>
        </w:rPr>
      </w:pPr>
      <w:r w:rsidRPr="00CB7DFF">
        <w:rPr>
          <w:lang w:val="fr-FR" w:bidi="ar-DZ"/>
        </w:rPr>
        <w:t>Le terrane Egéré-Aleksod, reste jusqu'à présent l'une des zones du Hoggar central où les terrains archéens et paléoprotérozoïques sont les mieux préservés. Il est caractérisé par la présence d'un socle ancien  essentiellement gneissique sur lequel se sont déposées des formations méta-sédimentaires. L'ensemble, daté à 2.7, 2.2 et 1.9 Ga a été recoupé au Panafricain par un magmatisme calco-alcalin hautement potassique mis en place le long de méga-shear zones. Deux périodes principales d'activité magmatique, caractérisent ce terrane, l'une représentée par la mise en place du batholite d'Ounane à 629 ± 6 Ma  (SHRIMP U-Pb zircon), l'autre par les plutons circulaires tardifs de Tihoudaîne à 580 ± 6 Ma et de Tisselliline à 572 ± 6 Ma (SHRIMP U-Pb zircon). Les roches qui constituent ces massifs sont des syénogranites et des monzogranites. Un faciès moins évolué correspondant à des granodiorites est également présent. Un chimisme très proche et assez particulier, caractérise ces trois massifs, à savoir une richesse en alcalins (K2O+Na2O&gt;8%), de faible teneurs en MgO (parfois &lt;0,4%), et des rapports molaires A/CNK compris entre 0.9 et 1.1indiquant ainsi un caractère métalumineux à peralumineux pour ces roches. L'allure des spectres des terres rares (REE) ne laisse aucun doute quant à l'affinité calco-alcaline de ces roches. Les courbes multi-éléments (traces) caractérisées par des anomalies négatives en Nb et Ta ainsi que des valeurs isotopiques variables de l'oxygène (7 à 9.5‰), suggèrent une nette contribution crustale dans la genèse des ces granites. D'autre part, les données isotopiques du Sr et du Nd ainsi que les âges modèles TDM compris entre 1.7 et 2.9 Ga et les nombreux zircons hérités paléoprotérozoïques et archéens indiquent une source essentiellement dans la croûte continentale inférieure, en accord avec les anomalies négatives importantes en Nb, Ta, Ti ainsi que les faibles teneurs en Yb et Y. La présence d'enclaves microgrenues sombres, ainsi que l'ensemble des ces caractéristiques géochimiques suggèrent que l'origine des magmas ayant engendrés ces granites, semble être liée à un processus de fusion partielle de base de croûte par sous-plaquage mantellique.</w:t>
      </w:r>
    </w:p>
    <w:sectPr w:rsidR="000B4FFD" w:rsidRPr="00CB7DFF"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CB7DFF"/>
    <w:rsid w:val="000B4FFD"/>
    <w:rsid w:val="006D5754"/>
    <w:rsid w:val="00CB7DF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4FFD"/>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328</Words>
  <Characters>1872</Characters>
  <Application>Microsoft Office Word</Application>
  <DocSecurity>0</DocSecurity>
  <Lines>15</Lines>
  <Paragraphs>4</Paragraphs>
  <ScaleCrop>false</ScaleCrop>
  <Company/>
  <LinksUpToDate>false</LinksUpToDate>
  <CharactersWithSpaces>2196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2014-12-03T09:04:00Z</dcterms:created>
  <dcterms:modified xsi:type="dcterms:W3CDTF">2014-12-03T09:04:00Z</dcterms:modified>
</cp:coreProperties>
</file>